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573"/>
      </w:pPr>
      <w:bookmarkStart w:name="Sorghum and Millet Germplasm Committee" w:id="1"/>
      <w:bookmarkEnd w:id="1"/>
      <w:r>
        <w:rPr>
          <w:b w:val="0"/>
        </w:rPr>
      </w:r>
      <w:r>
        <w:rPr/>
        <w:t>Sorghum</w:t>
      </w:r>
      <w:r>
        <w:rPr>
          <w:spacing w:val="-3"/>
        </w:rPr>
        <w:t> </w:t>
      </w:r>
      <w:r>
        <w:rPr/>
        <w:t>and</w:t>
      </w:r>
      <w:r>
        <w:rPr>
          <w:spacing w:val="-3"/>
        </w:rPr>
        <w:t> </w:t>
      </w:r>
      <w:r>
        <w:rPr/>
        <w:t>Millet</w:t>
      </w:r>
      <w:r>
        <w:rPr>
          <w:spacing w:val="-4"/>
        </w:rPr>
        <w:t> </w:t>
      </w:r>
      <w:r>
        <w:rPr/>
        <w:t>Germplasm</w:t>
      </w:r>
      <w:r>
        <w:rPr>
          <w:spacing w:val="-2"/>
        </w:rPr>
        <w:t> Committee</w:t>
      </w:r>
    </w:p>
    <w:p>
      <w:pPr>
        <w:pStyle w:val="BodyText"/>
        <w:spacing w:line="398" w:lineRule="auto" w:before="182"/>
        <w:ind w:left="4118" w:right="4397"/>
        <w:jc w:val="center"/>
      </w:pPr>
      <w:r>
        <w:rPr/>
        <w:t>Hyatt</w:t>
      </w:r>
      <w:r>
        <w:rPr>
          <w:spacing w:val="-11"/>
        </w:rPr>
        <w:t> </w:t>
      </w:r>
      <w:r>
        <w:rPr/>
        <w:t>Regency</w:t>
      </w:r>
      <w:r>
        <w:rPr>
          <w:spacing w:val="-11"/>
        </w:rPr>
        <w:t> </w:t>
      </w:r>
      <w:r>
        <w:rPr/>
        <w:t>in</w:t>
      </w:r>
      <w:r>
        <w:rPr>
          <w:spacing w:val="-11"/>
        </w:rPr>
        <w:t> </w:t>
      </w:r>
      <w:r>
        <w:rPr/>
        <w:t>Dallas,</w:t>
      </w:r>
      <w:r>
        <w:rPr>
          <w:spacing w:val="-9"/>
        </w:rPr>
        <w:t> </w:t>
      </w:r>
      <w:r>
        <w:rPr/>
        <w:t>Texas March 28, 2022</w:t>
      </w:r>
    </w:p>
    <w:p>
      <w:pPr>
        <w:pStyle w:val="Heading1"/>
        <w:spacing w:line="272" w:lineRule="exact" w:before="0"/>
        <w:ind w:left="1575"/>
      </w:pPr>
      <w:bookmarkStart w:name="Minutes" w:id="2"/>
      <w:bookmarkEnd w:id="2"/>
      <w:r>
        <w:rPr>
          <w:b w:val="0"/>
        </w:rPr>
      </w:r>
      <w:r>
        <w:rPr>
          <w:spacing w:val="-2"/>
        </w:rPr>
        <w:t>Minutes</w:t>
      </w:r>
    </w:p>
    <w:p>
      <w:pPr>
        <w:pStyle w:val="BodyText"/>
        <w:spacing w:line="259" w:lineRule="auto" w:before="185"/>
        <w:ind w:left="960" w:right="1481"/>
      </w:pPr>
      <w:r>
        <w:rPr/>
        <w:t>The Sorghum and Millet CGC meeting convened at 3:00 p.m. at the Hyatt Regency in Dallas, Texas by Chairman Hugo E. Cuevas. A total of 22 members were present, visitors, Jeff Dahlberg, Peter Bretting, Gary Kinard and Stephanie Green connected via telephone. After introductions, the meeting convened with a presentation by Hugo Cuevas on the roles and responsibilities</w:t>
      </w:r>
      <w:r>
        <w:rPr>
          <w:spacing w:val="-3"/>
        </w:rPr>
        <w:t> </w:t>
      </w:r>
      <w:r>
        <w:rPr/>
        <w:t>of</w:t>
      </w:r>
      <w:r>
        <w:rPr>
          <w:spacing w:val="-4"/>
        </w:rPr>
        <w:t> </w:t>
      </w:r>
      <w:r>
        <w:rPr/>
        <w:t>the</w:t>
      </w:r>
      <w:r>
        <w:rPr>
          <w:spacing w:val="-4"/>
        </w:rPr>
        <w:t> </w:t>
      </w:r>
      <w:r>
        <w:rPr/>
        <w:t>Committee.</w:t>
      </w:r>
      <w:r>
        <w:rPr>
          <w:spacing w:val="-3"/>
        </w:rPr>
        <w:t> </w:t>
      </w:r>
      <w:r>
        <w:rPr/>
        <w:t>The</w:t>
      </w:r>
      <w:r>
        <w:rPr>
          <w:spacing w:val="-4"/>
        </w:rPr>
        <w:t> </w:t>
      </w:r>
      <w:r>
        <w:rPr/>
        <w:t>chairman</w:t>
      </w:r>
      <w:r>
        <w:rPr>
          <w:spacing w:val="-4"/>
        </w:rPr>
        <w:t> </w:t>
      </w:r>
      <w:r>
        <w:rPr/>
        <w:t>suggested</w:t>
      </w:r>
      <w:r>
        <w:rPr>
          <w:spacing w:val="-3"/>
        </w:rPr>
        <w:t> </w:t>
      </w:r>
      <w:r>
        <w:rPr/>
        <w:t>the</w:t>
      </w:r>
      <w:r>
        <w:rPr>
          <w:spacing w:val="-4"/>
        </w:rPr>
        <w:t> </w:t>
      </w:r>
      <w:r>
        <w:rPr/>
        <w:t>Committee</w:t>
      </w:r>
      <w:r>
        <w:rPr>
          <w:spacing w:val="-4"/>
        </w:rPr>
        <w:t> </w:t>
      </w:r>
      <w:r>
        <w:rPr/>
        <w:t>might</w:t>
      </w:r>
      <w:r>
        <w:rPr>
          <w:spacing w:val="-3"/>
        </w:rPr>
        <w:t> </w:t>
      </w:r>
      <w:r>
        <w:rPr/>
        <w:t>have</w:t>
      </w:r>
      <w:r>
        <w:rPr>
          <w:spacing w:val="-4"/>
        </w:rPr>
        <w:t> </w:t>
      </w:r>
      <w:r>
        <w:rPr/>
        <w:t>a</w:t>
      </w:r>
      <w:r>
        <w:rPr>
          <w:spacing w:val="-4"/>
        </w:rPr>
        <w:t> </w:t>
      </w:r>
      <w:r>
        <w:rPr/>
        <w:t>virtual meeting between each SICNA meeting. Later, a presentation was provided by Peter Bretting (National Program Staff) for an overview of the importance and work of the National Plant Germplasm Systems (NPGS). The highest priorities of NPGS are: 1) acquisitions, maintenance, regeneration, distribution, and documentation and data management.</w:t>
      </w:r>
    </w:p>
    <w:p>
      <w:pPr>
        <w:pStyle w:val="BodyText"/>
        <w:rPr>
          <w:sz w:val="26"/>
        </w:rPr>
      </w:pPr>
    </w:p>
    <w:p>
      <w:pPr>
        <w:pStyle w:val="BodyText"/>
        <w:spacing w:before="6"/>
        <w:rPr>
          <w:sz w:val="27"/>
        </w:rPr>
      </w:pPr>
    </w:p>
    <w:p>
      <w:pPr>
        <w:pStyle w:val="BodyText"/>
        <w:spacing w:line="259" w:lineRule="auto"/>
        <w:ind w:left="960" w:right="1295"/>
      </w:pPr>
      <w:r>
        <w:rPr/>
        <w:t>Stephanie Greene, from the National Laboratory for Genetic Resource Preservation (NLGRP), provided a report of the sorghum and millet germplasm that is still in pre-quarantine. A total of 104 accessions of pearl millet, 279 accessions of finger millet, 6 accessions of proso millet and 73 accessions of sorghum are in pre-quarantine waiting for the permission from Animal and Plant</w:t>
      </w:r>
      <w:r>
        <w:rPr>
          <w:spacing w:val="-3"/>
        </w:rPr>
        <w:t> </w:t>
      </w:r>
      <w:r>
        <w:rPr/>
        <w:t>Health</w:t>
      </w:r>
      <w:r>
        <w:rPr>
          <w:spacing w:val="-3"/>
        </w:rPr>
        <w:t> </w:t>
      </w:r>
      <w:r>
        <w:rPr/>
        <w:t>Inspection</w:t>
      </w:r>
      <w:r>
        <w:rPr>
          <w:spacing w:val="-3"/>
        </w:rPr>
        <w:t> </w:t>
      </w:r>
      <w:r>
        <w:rPr/>
        <w:t>Service</w:t>
      </w:r>
      <w:r>
        <w:rPr>
          <w:spacing w:val="-2"/>
        </w:rPr>
        <w:t> </w:t>
      </w:r>
      <w:r>
        <w:rPr/>
        <w:t>(APHIS)</w:t>
      </w:r>
      <w:r>
        <w:rPr>
          <w:spacing w:val="-4"/>
        </w:rPr>
        <w:t> </w:t>
      </w:r>
      <w:r>
        <w:rPr/>
        <w:t>to</w:t>
      </w:r>
      <w:r>
        <w:rPr>
          <w:spacing w:val="-3"/>
        </w:rPr>
        <w:t> </w:t>
      </w:r>
      <w:r>
        <w:rPr/>
        <w:t>be</w:t>
      </w:r>
      <w:r>
        <w:rPr>
          <w:spacing w:val="-4"/>
        </w:rPr>
        <w:t> </w:t>
      </w:r>
      <w:r>
        <w:rPr/>
        <w:t>regenerated</w:t>
      </w:r>
      <w:r>
        <w:rPr>
          <w:spacing w:val="-3"/>
        </w:rPr>
        <w:t> </w:t>
      </w:r>
      <w:r>
        <w:rPr/>
        <w:t>and</w:t>
      </w:r>
      <w:r>
        <w:rPr>
          <w:spacing w:val="-3"/>
        </w:rPr>
        <w:t> </w:t>
      </w:r>
      <w:r>
        <w:rPr/>
        <w:t>evaluated</w:t>
      </w:r>
      <w:r>
        <w:rPr>
          <w:spacing w:val="-1"/>
        </w:rPr>
        <w:t> </w:t>
      </w:r>
      <w:r>
        <w:rPr/>
        <w:t>at</w:t>
      </w:r>
      <w:r>
        <w:rPr>
          <w:spacing w:val="-3"/>
        </w:rPr>
        <w:t> </w:t>
      </w:r>
      <w:r>
        <w:rPr/>
        <w:t>St.</w:t>
      </w:r>
      <w:r>
        <w:rPr>
          <w:spacing w:val="-3"/>
        </w:rPr>
        <w:t> </w:t>
      </w:r>
      <w:r>
        <w:rPr/>
        <w:t>Croix.</w:t>
      </w:r>
      <w:r>
        <w:rPr>
          <w:spacing w:val="-3"/>
        </w:rPr>
        <w:t> </w:t>
      </w:r>
      <w:r>
        <w:rPr/>
        <w:t>Once</w:t>
      </w:r>
      <w:r>
        <w:rPr>
          <w:spacing w:val="-4"/>
        </w:rPr>
        <w:t> </w:t>
      </w:r>
      <w:r>
        <w:rPr/>
        <w:t>this germplasm obtains APHIS’s final approval, it will be available to the research community.</w:t>
      </w:r>
    </w:p>
    <w:p>
      <w:pPr>
        <w:pStyle w:val="BodyText"/>
        <w:spacing w:line="259" w:lineRule="auto"/>
        <w:ind w:left="960" w:right="1202"/>
      </w:pPr>
      <w:r>
        <w:rPr/>
        <w:t>Melanie</w:t>
      </w:r>
      <w:r>
        <w:rPr>
          <w:spacing w:val="-5"/>
        </w:rPr>
        <w:t> </w:t>
      </w:r>
      <w:r>
        <w:rPr/>
        <w:t>Harrison,</w:t>
      </w:r>
      <w:r>
        <w:rPr>
          <w:spacing w:val="-4"/>
        </w:rPr>
        <w:t> </w:t>
      </w:r>
      <w:r>
        <w:rPr/>
        <w:t>a</w:t>
      </w:r>
      <w:r>
        <w:rPr>
          <w:spacing w:val="-5"/>
        </w:rPr>
        <w:t> </w:t>
      </w:r>
      <w:r>
        <w:rPr/>
        <w:t>sorghum</w:t>
      </w:r>
      <w:r>
        <w:rPr>
          <w:spacing w:val="-4"/>
        </w:rPr>
        <w:t> </w:t>
      </w:r>
      <w:r>
        <w:rPr/>
        <w:t>germplasm</w:t>
      </w:r>
      <w:r>
        <w:rPr>
          <w:spacing w:val="-4"/>
        </w:rPr>
        <w:t> </w:t>
      </w:r>
      <w:r>
        <w:rPr/>
        <w:t>curator</w:t>
      </w:r>
      <w:r>
        <w:rPr>
          <w:spacing w:val="-3"/>
        </w:rPr>
        <w:t> </w:t>
      </w:r>
      <w:r>
        <w:rPr/>
        <w:t>at</w:t>
      </w:r>
      <w:r>
        <w:rPr>
          <w:spacing w:val="-4"/>
        </w:rPr>
        <w:t> </w:t>
      </w:r>
      <w:r>
        <w:rPr/>
        <w:t>USDA-ARS,</w:t>
      </w:r>
      <w:r>
        <w:rPr>
          <w:spacing w:val="-4"/>
        </w:rPr>
        <w:t> </w:t>
      </w:r>
      <w:r>
        <w:rPr/>
        <w:t>Griffin,</w:t>
      </w:r>
      <w:r>
        <w:rPr>
          <w:spacing w:val="-2"/>
        </w:rPr>
        <w:t> </w:t>
      </w:r>
      <w:r>
        <w:rPr/>
        <w:t>GA,</w:t>
      </w:r>
      <w:r>
        <w:rPr>
          <w:spacing w:val="-4"/>
        </w:rPr>
        <w:t> </w:t>
      </w:r>
      <w:r>
        <w:rPr/>
        <w:t>couldn’t</w:t>
      </w:r>
      <w:r>
        <w:rPr>
          <w:spacing w:val="-4"/>
        </w:rPr>
        <w:t> </w:t>
      </w:r>
      <w:r>
        <w:rPr/>
        <w:t>attend</w:t>
      </w:r>
      <w:r>
        <w:rPr>
          <w:spacing w:val="-4"/>
        </w:rPr>
        <w:t> </w:t>
      </w:r>
      <w:r>
        <w:rPr/>
        <w:t>the meeting because her flights were delayed, therefore, the chairman presented her report at the meeting. Currently, 92% and 95% of the sorghum and S9 millet germplasm collections are available, respectively. Also, 94% and 99% of the sorghum and S9 millet collections, respectively, are backed up at Fort Collins, Colorado. Most of the germplasm requests are from foreign non-commercial organizations and researchers from U.S state agencies and universities. The ten recombinant inbred lines populations that constitute the nested association mapping are available for distribution. These seeds are stored at 4C and its regeneration is under the responsibility of the sorghum community. The sorghum association panel (SAP) is still a high germplasm request, and the inventory is getting lower with some accessions depleted. The sorghum community will increase the SAP periodically in coordination with Melanie Harrison.</w:t>
      </w:r>
    </w:p>
    <w:p>
      <w:pPr>
        <w:pStyle w:val="BodyText"/>
        <w:spacing w:line="259" w:lineRule="auto"/>
        <w:ind w:left="959" w:right="1295"/>
      </w:pPr>
      <w:r>
        <w:rPr/>
        <w:t>Dr. Richard Boyles will provide seeds for the SAP, but Bill Rooney and Chad Hayes also commented that they can grow the SAP for their re-generation. The sorghum community was encouraged</w:t>
      </w:r>
      <w:r>
        <w:rPr>
          <w:spacing w:val="-3"/>
        </w:rPr>
        <w:t> </w:t>
      </w:r>
      <w:r>
        <w:rPr/>
        <w:t>to</w:t>
      </w:r>
      <w:r>
        <w:rPr>
          <w:spacing w:val="-3"/>
        </w:rPr>
        <w:t> </w:t>
      </w:r>
      <w:r>
        <w:rPr/>
        <w:t>share</w:t>
      </w:r>
      <w:r>
        <w:rPr>
          <w:spacing w:val="-4"/>
        </w:rPr>
        <w:t> </w:t>
      </w:r>
      <w:r>
        <w:rPr/>
        <w:t>their</w:t>
      </w:r>
      <w:r>
        <w:rPr>
          <w:spacing w:val="-2"/>
        </w:rPr>
        <w:t> </w:t>
      </w:r>
      <w:r>
        <w:rPr/>
        <w:t>germplasm</w:t>
      </w:r>
      <w:r>
        <w:rPr>
          <w:spacing w:val="-3"/>
        </w:rPr>
        <w:t> </w:t>
      </w:r>
      <w:r>
        <w:rPr/>
        <w:t>evaluation</w:t>
      </w:r>
      <w:r>
        <w:rPr>
          <w:spacing w:val="-3"/>
        </w:rPr>
        <w:t> </w:t>
      </w:r>
      <w:r>
        <w:rPr/>
        <w:t>using</w:t>
      </w:r>
      <w:r>
        <w:rPr>
          <w:spacing w:val="-3"/>
        </w:rPr>
        <w:t> </w:t>
      </w:r>
      <w:r>
        <w:rPr/>
        <w:t>the</w:t>
      </w:r>
      <w:r>
        <w:rPr>
          <w:spacing w:val="-4"/>
        </w:rPr>
        <w:t> </w:t>
      </w:r>
      <w:r>
        <w:rPr/>
        <w:t>GRIN-Global</w:t>
      </w:r>
      <w:r>
        <w:rPr>
          <w:spacing w:val="-3"/>
        </w:rPr>
        <w:t> </w:t>
      </w:r>
      <w:r>
        <w:rPr/>
        <w:t>platform</w:t>
      </w:r>
      <w:r>
        <w:rPr>
          <w:spacing w:val="-3"/>
        </w:rPr>
        <w:t> </w:t>
      </w:r>
      <w:r>
        <w:rPr/>
        <w:t>to</w:t>
      </w:r>
      <w:r>
        <w:rPr>
          <w:spacing w:val="-3"/>
        </w:rPr>
        <w:t> </w:t>
      </w:r>
      <w:r>
        <w:rPr/>
        <w:t>support</w:t>
      </w:r>
      <w:r>
        <w:rPr>
          <w:spacing w:val="-3"/>
        </w:rPr>
        <w:t> </w:t>
      </w:r>
      <w:r>
        <w:rPr/>
        <w:t>the NPGS germplasm program.</w:t>
      </w:r>
    </w:p>
    <w:p>
      <w:pPr>
        <w:pStyle w:val="BodyText"/>
        <w:spacing w:line="259" w:lineRule="auto" w:before="146"/>
        <w:ind w:left="959" w:right="1202"/>
      </w:pPr>
      <w:r>
        <w:rPr/>
        <w:t>Doreen Ware, USDA-ARS, Cold Spring Harbor Laboratory, provided an update on the SorghumBase. The platform had its first release in 2021, release 3 includes 13 sorghum genome references that represent cultivated sorghum and wild relatives. Genetic variation is available for 499</w:t>
      </w:r>
      <w:r>
        <w:rPr>
          <w:spacing w:val="-3"/>
        </w:rPr>
        <w:t> </w:t>
      </w:r>
      <w:r>
        <w:rPr/>
        <w:t>sorghum</w:t>
      </w:r>
      <w:r>
        <w:rPr>
          <w:spacing w:val="-3"/>
        </w:rPr>
        <w:t> </w:t>
      </w:r>
      <w:r>
        <w:rPr/>
        <w:t>accessions,</w:t>
      </w:r>
      <w:r>
        <w:rPr>
          <w:spacing w:val="-3"/>
        </w:rPr>
        <w:t> </w:t>
      </w:r>
      <w:r>
        <w:rPr/>
        <w:t>with</w:t>
      </w:r>
      <w:r>
        <w:rPr>
          <w:spacing w:val="-3"/>
        </w:rPr>
        <w:t> </w:t>
      </w:r>
      <w:r>
        <w:rPr/>
        <w:t>13</w:t>
      </w:r>
      <w:r>
        <w:rPr>
          <w:spacing w:val="-3"/>
        </w:rPr>
        <w:t> </w:t>
      </w:r>
      <w:r>
        <w:rPr/>
        <w:t>million</w:t>
      </w:r>
      <w:r>
        <w:rPr>
          <w:spacing w:val="-3"/>
        </w:rPr>
        <w:t> </w:t>
      </w:r>
      <w:r>
        <w:rPr/>
        <w:t>naturally</w:t>
      </w:r>
      <w:r>
        <w:rPr>
          <w:spacing w:val="-6"/>
        </w:rPr>
        <w:t> </w:t>
      </w:r>
      <w:r>
        <w:rPr/>
        <w:t>occurring</w:t>
      </w:r>
      <w:r>
        <w:rPr>
          <w:spacing w:val="-3"/>
        </w:rPr>
        <w:t> </w:t>
      </w:r>
      <w:r>
        <w:rPr/>
        <w:t>SNPs,</w:t>
      </w:r>
      <w:r>
        <w:rPr>
          <w:spacing w:val="-3"/>
        </w:rPr>
        <w:t> </w:t>
      </w:r>
      <w:r>
        <w:rPr/>
        <w:t>and</w:t>
      </w:r>
      <w:r>
        <w:rPr>
          <w:spacing w:val="-3"/>
        </w:rPr>
        <w:t> </w:t>
      </w:r>
      <w:r>
        <w:rPr/>
        <w:t>is</w:t>
      </w:r>
      <w:r>
        <w:rPr>
          <w:spacing w:val="-3"/>
        </w:rPr>
        <w:t> </w:t>
      </w:r>
      <w:r>
        <w:rPr/>
        <w:t>presented</w:t>
      </w:r>
      <w:r>
        <w:rPr>
          <w:spacing w:val="-3"/>
        </w:rPr>
        <w:t> </w:t>
      </w:r>
      <w:r>
        <w:rPr/>
        <w:t>in</w:t>
      </w:r>
      <w:r>
        <w:rPr>
          <w:spacing w:val="-3"/>
        </w:rPr>
        <w:t> </w:t>
      </w:r>
      <w:r>
        <w:rPr/>
        <w:t>context</w:t>
      </w:r>
      <w:r>
        <w:rPr>
          <w:spacing w:val="-3"/>
        </w:rPr>
        <w:t> </w:t>
      </w:r>
      <w:r>
        <w:rPr/>
        <w:t>to</w:t>
      </w:r>
    </w:p>
    <w:p>
      <w:pPr>
        <w:spacing w:after="0" w:line="259" w:lineRule="auto"/>
        <w:sectPr>
          <w:type w:val="continuous"/>
          <w:pgSz w:w="12240" w:h="15840"/>
          <w:pgMar w:top="1360" w:bottom="280" w:left="480" w:right="200"/>
        </w:sectPr>
      </w:pPr>
    </w:p>
    <w:p>
      <w:pPr>
        <w:pStyle w:val="BodyText"/>
        <w:spacing w:line="259" w:lineRule="auto" w:before="79"/>
        <w:ind w:left="960" w:right="1295"/>
      </w:pPr>
      <w:r>
        <w:rPr/>
        <w:t>the gene annotations. The gene trees were constructed from reference sorghum genomes and 7 additional species, including maize and rice to support transfer of functional information across species. The feedback from the members of the committee included the prioritization of establishing a standard phenotyping dataset for the different core community germplasm collections such as the nested association mapping populations and the sorghum association panel. Jeff Dalberg suggested we continue to use the sorghum descriptors for standard germplasm</w:t>
      </w:r>
      <w:r>
        <w:rPr>
          <w:spacing w:val="-4"/>
        </w:rPr>
        <w:t> </w:t>
      </w:r>
      <w:r>
        <w:rPr/>
        <w:t>phenotyping.</w:t>
      </w:r>
      <w:r>
        <w:rPr>
          <w:spacing w:val="-4"/>
        </w:rPr>
        <w:t> </w:t>
      </w:r>
      <w:r>
        <w:rPr/>
        <w:t>Since</w:t>
      </w:r>
      <w:r>
        <w:rPr>
          <w:spacing w:val="-5"/>
        </w:rPr>
        <w:t> </w:t>
      </w:r>
      <w:r>
        <w:rPr/>
        <w:t>the</w:t>
      </w:r>
      <w:r>
        <w:rPr>
          <w:spacing w:val="-5"/>
        </w:rPr>
        <w:t> </w:t>
      </w:r>
      <w:r>
        <w:rPr/>
        <w:t>sorghum</w:t>
      </w:r>
      <w:r>
        <w:rPr>
          <w:spacing w:val="-4"/>
        </w:rPr>
        <w:t> </w:t>
      </w:r>
      <w:r>
        <w:rPr/>
        <w:t>descriptors</w:t>
      </w:r>
      <w:r>
        <w:rPr>
          <w:spacing w:val="-4"/>
        </w:rPr>
        <w:t> </w:t>
      </w:r>
      <w:r>
        <w:rPr/>
        <w:t>involve</w:t>
      </w:r>
      <w:r>
        <w:rPr>
          <w:spacing w:val="-5"/>
        </w:rPr>
        <w:t> </w:t>
      </w:r>
      <w:r>
        <w:rPr/>
        <w:t>multiple</w:t>
      </w:r>
      <w:r>
        <w:rPr>
          <w:spacing w:val="-5"/>
        </w:rPr>
        <w:t> </w:t>
      </w:r>
      <w:r>
        <w:rPr/>
        <w:t>traits,</w:t>
      </w:r>
      <w:r>
        <w:rPr>
          <w:spacing w:val="-4"/>
        </w:rPr>
        <w:t> </w:t>
      </w:r>
      <w:r>
        <w:rPr/>
        <w:t>it</w:t>
      </w:r>
      <w:r>
        <w:rPr>
          <w:spacing w:val="-4"/>
        </w:rPr>
        <w:t> </w:t>
      </w:r>
      <w:r>
        <w:rPr/>
        <w:t>was</w:t>
      </w:r>
      <w:r>
        <w:rPr>
          <w:spacing w:val="-4"/>
        </w:rPr>
        <w:t> </w:t>
      </w:r>
      <w:r>
        <w:rPr/>
        <w:t>suggested to limit the phenotyping characterization to five traits that have high heritability and breeding </w:t>
      </w:r>
      <w:r>
        <w:rPr>
          <w:spacing w:val="-2"/>
        </w:rPr>
        <w:t>value.</w:t>
      </w:r>
    </w:p>
    <w:p>
      <w:pPr>
        <w:pStyle w:val="BodyText"/>
        <w:spacing w:before="4"/>
        <w:rPr>
          <w:sz w:val="27"/>
        </w:rPr>
      </w:pPr>
    </w:p>
    <w:p>
      <w:pPr>
        <w:pStyle w:val="BodyText"/>
        <w:spacing w:line="259" w:lineRule="auto"/>
        <w:ind w:left="960" w:right="1481"/>
      </w:pPr>
      <w:r>
        <w:rPr/>
        <w:t>The actual limitation of the NPGS sorghum germplasm collection is its tropical origin (i.e. photoperiod sensitive). The large size of the collection makes it impossible</w:t>
      </w:r>
      <w:r>
        <w:rPr>
          <w:spacing w:val="-3"/>
        </w:rPr>
        <w:t> </w:t>
      </w:r>
      <w:r>
        <w:rPr/>
        <w:t>convert the whole collection to be adapted to temperate adapted regions. Jeff Dahlberg suggested the use of genome editing (CRISPR) which might be an alternative in the near future. Bill Rooney suggested that the use of genomic prediction is the most adequate approach to identify and select the most valuable germplasm in the collection. The establishment of a sorghum community</w:t>
      </w:r>
      <w:r>
        <w:rPr>
          <w:spacing w:val="-3"/>
        </w:rPr>
        <w:t> </w:t>
      </w:r>
      <w:r>
        <w:rPr/>
        <w:t>genotyping</w:t>
      </w:r>
      <w:r>
        <w:rPr>
          <w:spacing w:val="-3"/>
        </w:rPr>
        <w:t> </w:t>
      </w:r>
      <w:r>
        <w:rPr/>
        <w:t>service</w:t>
      </w:r>
      <w:r>
        <w:rPr>
          <w:spacing w:val="-4"/>
        </w:rPr>
        <w:t> </w:t>
      </w:r>
      <w:r>
        <w:rPr/>
        <w:t>with</w:t>
      </w:r>
      <w:r>
        <w:rPr>
          <w:spacing w:val="-3"/>
        </w:rPr>
        <w:t> </w:t>
      </w:r>
      <w:r>
        <w:rPr/>
        <w:t>an</w:t>
      </w:r>
      <w:r>
        <w:rPr>
          <w:spacing w:val="-1"/>
        </w:rPr>
        <w:t> </w:t>
      </w:r>
      <w:r>
        <w:rPr/>
        <w:t>agreement</w:t>
      </w:r>
      <w:r>
        <w:rPr>
          <w:spacing w:val="-1"/>
        </w:rPr>
        <w:t> </w:t>
      </w:r>
      <w:r>
        <w:rPr/>
        <w:t>with</w:t>
      </w:r>
      <w:r>
        <w:rPr>
          <w:spacing w:val="-3"/>
        </w:rPr>
        <w:t> </w:t>
      </w:r>
      <w:r>
        <w:rPr/>
        <w:t>a</w:t>
      </w:r>
      <w:r>
        <w:rPr>
          <w:spacing w:val="-4"/>
        </w:rPr>
        <w:t> </w:t>
      </w:r>
      <w:r>
        <w:rPr/>
        <w:t>private</w:t>
      </w:r>
      <w:r>
        <w:rPr>
          <w:spacing w:val="-4"/>
        </w:rPr>
        <w:t> </w:t>
      </w:r>
      <w:r>
        <w:rPr/>
        <w:t>service</w:t>
      </w:r>
      <w:r>
        <w:rPr>
          <w:spacing w:val="-4"/>
        </w:rPr>
        <w:t> </w:t>
      </w:r>
      <w:r>
        <w:rPr/>
        <w:t>provider</w:t>
      </w:r>
      <w:r>
        <w:rPr>
          <w:spacing w:val="-4"/>
        </w:rPr>
        <w:t> </w:t>
      </w:r>
      <w:r>
        <w:rPr/>
        <w:t>might</w:t>
      </w:r>
      <w:r>
        <w:rPr>
          <w:spacing w:val="-3"/>
        </w:rPr>
        <w:t> </w:t>
      </w:r>
      <w:r>
        <w:rPr/>
        <w:t>aid</w:t>
      </w:r>
      <w:r>
        <w:rPr>
          <w:spacing w:val="-3"/>
        </w:rPr>
        <w:t> </w:t>
      </w:r>
      <w:r>
        <w:rPr/>
        <w:t>to reduce the cost of the genotyping. The establishment of a sub-committee to develop a community marker panel for breeding programs and germplasm characterization was </w:t>
      </w:r>
      <w:r>
        <w:rPr>
          <w:spacing w:val="-2"/>
        </w:rPr>
        <w:t>suggested.</w:t>
      </w:r>
    </w:p>
    <w:p>
      <w:pPr>
        <w:pStyle w:val="BodyText"/>
        <w:rPr>
          <w:sz w:val="26"/>
        </w:rPr>
      </w:pPr>
    </w:p>
    <w:p>
      <w:pPr>
        <w:pStyle w:val="BodyText"/>
        <w:spacing w:before="3"/>
        <w:rPr>
          <w:sz w:val="27"/>
        </w:rPr>
      </w:pPr>
    </w:p>
    <w:p>
      <w:pPr>
        <w:pStyle w:val="BodyText"/>
        <w:ind w:left="960"/>
      </w:pPr>
      <w:r>
        <w:rPr/>
        <w:t>Respectfully</w:t>
      </w:r>
      <w:r>
        <w:rPr>
          <w:spacing w:val="-4"/>
        </w:rPr>
        <w:t> </w:t>
      </w:r>
      <w:r>
        <w:rPr>
          <w:spacing w:val="-2"/>
        </w:rPr>
        <w:t>submitted,</w:t>
      </w:r>
    </w:p>
    <w:p>
      <w:pPr>
        <w:spacing w:after="0"/>
        <w:sectPr>
          <w:pgSz w:w="12240" w:h="15840"/>
          <w:pgMar w:top="1360" w:bottom="280" w:left="480" w:right="200"/>
        </w:sectPr>
      </w:pPr>
    </w:p>
    <w:p>
      <w:pPr>
        <w:spacing w:line="252" w:lineRule="auto" w:before="108"/>
        <w:ind w:left="993" w:right="0" w:firstLine="0"/>
        <w:jc w:val="left"/>
        <w:rPr>
          <w:rFonts w:ascii="Trebuchet MS"/>
          <w:sz w:val="37"/>
        </w:rPr>
      </w:pPr>
      <w:r>
        <w:rPr/>
        <w:pict>
          <v:shape style="position:absolute;margin-left:133.420395pt;margin-top:6.657266pt;width:44.8pt;height:44.45pt;mso-position-horizontal-relative:page;mso-position-vertical-relative:paragraph;z-index:-16175104" id="docshape1" coordorigin="2668,133" coordsize="896,889" path="m2830,834l2752,885,2702,934,2676,976,2668,1007,2674,1019,2679,1022,2737,1022,2742,1020,2686,1020,2694,987,2723,940,2770,887,2830,834xm3051,133l3033,145,3024,173,3021,204,3020,226,3021,246,3023,268,3026,291,3029,315,3034,338,3039,364,3045,388,3051,413,3045,442,3026,495,2997,566,2960,648,2917,735,2870,821,2821,899,2773,962,2727,1005,2686,1020,2742,1020,2745,1019,2792,978,2850,906,2917,798,2926,795,2917,795,2971,698,3010,619,3037,556,3056,505,3068,463,3100,463,3080,410,3086,364,3068,364,3057,324,3050,285,3046,249,3045,216,3045,202,3047,179,3053,155,3064,139,3086,139,3075,134,3051,133xm3555,793l3529,793,3519,802,3519,827,3529,836,3555,836,3559,831,3532,831,3524,824,3524,805,3532,798,3559,798,3555,793xm3559,798l3552,798,3558,805,3558,824,3552,831,3559,831,3564,827,3564,802,3559,798xm3547,800l3533,800,3533,827,3537,827,3537,817,3549,817,3548,816,3545,815,3551,813,3537,813,3537,806,3550,806,3550,804,3547,800xm3549,817l3543,817,3545,820,3545,822,3546,827,3551,827,3550,822,3550,819,3549,817xm3550,806l3544,806,3545,807,3545,812,3543,813,3551,813,3551,810,3550,806xm3100,463l3068,463,3117,562,3168,629,3216,672,3255,697,3173,714,3087,735,3001,762,2917,795,2926,795,2985,777,3058,758,3135,742,3212,730,3288,720,3357,720,3342,714,3404,711,3545,711,3521,698,3487,691,3302,691,3281,679,3260,666,3240,652,3220,638,3175,592,3136,537,3104,475,3100,463xm3357,720l3288,720,3348,747,3407,768,3462,781,3507,785,3526,784,3540,780,3550,773,3551,770,3526,770,3490,766,3446,755,3395,737,3357,720xm3555,764l3548,767,3538,770,3551,770,3555,764xm3545,711l3404,711,3476,713,3535,726,3558,754,3561,748,3564,745,3564,739,3553,715,3545,711xm3411,685l3387,685,3360,687,3302,691,3487,691,3473,688,3411,685xm3095,208l3090,235,3084,269,3077,312,3068,364,3086,364,3087,358,3091,308,3093,258,3095,208xm3086,139l3064,139,3074,145,3083,155,3091,170,3095,191,3098,158,3091,140,3086,139xe" filled="true" fillcolor="#ffd8d8" stroked="false">
            <v:path arrowok="t"/>
            <v:fill type="solid"/>
            <w10:wrap type="none"/>
          </v:shape>
        </w:pict>
      </w:r>
      <w:r>
        <w:rPr>
          <w:rFonts w:ascii="Trebuchet MS"/>
          <w:spacing w:val="-4"/>
          <w:sz w:val="37"/>
        </w:rPr>
        <w:t>HUGO </w:t>
      </w:r>
      <w:r>
        <w:rPr>
          <w:rFonts w:ascii="Trebuchet MS"/>
          <w:spacing w:val="-2"/>
          <w:w w:val="95"/>
          <w:sz w:val="37"/>
        </w:rPr>
        <w:t>CUEVAS</w:t>
      </w:r>
    </w:p>
    <w:p>
      <w:pPr>
        <w:pStyle w:val="BodyText"/>
        <w:spacing w:before="89"/>
        <w:ind w:left="960"/>
      </w:pPr>
      <w:r>
        <w:rPr/>
        <w:t>Hugo</w:t>
      </w:r>
      <w:r>
        <w:rPr>
          <w:spacing w:val="-1"/>
        </w:rPr>
        <w:t> </w:t>
      </w:r>
      <w:r>
        <w:rPr/>
        <w:t>E.</w:t>
      </w:r>
      <w:r>
        <w:rPr>
          <w:spacing w:val="-1"/>
        </w:rPr>
        <w:t> </w:t>
      </w:r>
      <w:r>
        <w:rPr>
          <w:spacing w:val="-2"/>
        </w:rPr>
        <w:t>Cuevas</w:t>
      </w:r>
    </w:p>
    <w:p>
      <w:pPr>
        <w:spacing w:line="256" w:lineRule="auto" w:before="121"/>
        <w:ind w:left="100" w:right="7338" w:firstLine="0"/>
        <w:jc w:val="left"/>
        <w:rPr>
          <w:rFonts w:ascii="Trebuchet MS"/>
          <w:sz w:val="18"/>
        </w:rPr>
      </w:pPr>
      <w:r>
        <w:rPr/>
        <w:br w:type="column"/>
      </w:r>
      <w:r>
        <w:rPr>
          <w:rFonts w:ascii="Trebuchet MS"/>
          <w:spacing w:val="-2"/>
          <w:sz w:val="18"/>
        </w:rPr>
        <w:t>Digitally</w:t>
      </w:r>
      <w:r>
        <w:rPr>
          <w:rFonts w:ascii="Trebuchet MS"/>
          <w:spacing w:val="-15"/>
          <w:sz w:val="18"/>
        </w:rPr>
        <w:t> </w:t>
      </w:r>
      <w:r>
        <w:rPr>
          <w:rFonts w:ascii="Trebuchet MS"/>
          <w:spacing w:val="-2"/>
          <w:sz w:val="18"/>
        </w:rPr>
        <w:t>signed</w:t>
      </w:r>
      <w:r>
        <w:rPr>
          <w:rFonts w:ascii="Trebuchet MS"/>
          <w:spacing w:val="-15"/>
          <w:sz w:val="18"/>
        </w:rPr>
        <w:t> </w:t>
      </w:r>
      <w:r>
        <w:rPr>
          <w:rFonts w:ascii="Trebuchet MS"/>
          <w:spacing w:val="-2"/>
          <w:sz w:val="18"/>
        </w:rPr>
        <w:t>by </w:t>
      </w:r>
      <w:r>
        <w:rPr>
          <w:rFonts w:ascii="Trebuchet MS"/>
          <w:sz w:val="18"/>
        </w:rPr>
        <w:t>HUGO</w:t>
      </w:r>
      <w:r>
        <w:rPr>
          <w:rFonts w:ascii="Trebuchet MS"/>
          <w:spacing w:val="-15"/>
          <w:sz w:val="18"/>
        </w:rPr>
        <w:t> </w:t>
      </w:r>
      <w:r>
        <w:rPr>
          <w:rFonts w:ascii="Trebuchet MS"/>
          <w:sz w:val="18"/>
        </w:rPr>
        <w:t>CUEVAS Date:</w:t>
      </w:r>
      <w:r>
        <w:rPr>
          <w:rFonts w:ascii="Trebuchet MS"/>
          <w:spacing w:val="-15"/>
          <w:sz w:val="18"/>
        </w:rPr>
        <w:t> </w:t>
      </w:r>
      <w:r>
        <w:rPr>
          <w:rFonts w:ascii="Trebuchet MS"/>
          <w:sz w:val="18"/>
        </w:rPr>
        <w:t>2022.04.25</w:t>
      </w:r>
    </w:p>
    <w:p>
      <w:pPr>
        <w:spacing w:line="207" w:lineRule="exact" w:before="0"/>
        <w:ind w:left="100" w:right="0" w:firstLine="0"/>
        <w:jc w:val="left"/>
        <w:rPr>
          <w:rFonts w:ascii="Trebuchet MS"/>
          <w:sz w:val="18"/>
        </w:rPr>
      </w:pPr>
      <w:r>
        <w:rPr>
          <w:rFonts w:ascii="Trebuchet MS"/>
          <w:w w:val="90"/>
          <w:sz w:val="18"/>
        </w:rPr>
        <w:t>10:34:29</w:t>
      </w:r>
      <w:r>
        <w:rPr>
          <w:rFonts w:ascii="Trebuchet MS"/>
          <w:spacing w:val="6"/>
          <w:sz w:val="18"/>
        </w:rPr>
        <w:t> </w:t>
      </w:r>
      <w:r>
        <w:rPr>
          <w:rFonts w:ascii="Trebuchet MS"/>
          <w:w w:val="90"/>
          <w:sz w:val="18"/>
        </w:rPr>
        <w:t>-</w:t>
      </w:r>
      <w:r>
        <w:rPr>
          <w:rFonts w:ascii="Trebuchet MS"/>
          <w:spacing w:val="-2"/>
          <w:w w:val="90"/>
          <w:sz w:val="18"/>
        </w:rPr>
        <w:t>04'00'</w:t>
      </w:r>
    </w:p>
    <w:p>
      <w:pPr>
        <w:spacing w:after="0" w:line="207" w:lineRule="exact"/>
        <w:jc w:val="left"/>
        <w:rPr>
          <w:rFonts w:ascii="Trebuchet MS"/>
          <w:sz w:val="18"/>
        </w:rPr>
        <w:sectPr>
          <w:type w:val="continuous"/>
          <w:pgSz w:w="12240" w:h="15840"/>
          <w:pgMar w:top="1360" w:bottom="280" w:left="480" w:right="200"/>
          <w:cols w:num="2" w:equalWidth="0">
            <w:col w:w="2525" w:space="40"/>
            <w:col w:w="8995"/>
          </w:cols>
        </w:sectPr>
      </w:pPr>
    </w:p>
    <w:p>
      <w:pPr>
        <w:pStyle w:val="BodyText"/>
        <w:spacing w:before="180"/>
        <w:ind w:left="960"/>
      </w:pPr>
      <w:r>
        <w:rPr/>
        <w:t>CGC</w:t>
      </w:r>
      <w:r>
        <w:rPr>
          <w:spacing w:val="-2"/>
        </w:rPr>
        <w:t> </w:t>
      </w:r>
      <w:r>
        <w:rPr/>
        <w:t>Sorghum</w:t>
      </w:r>
      <w:r>
        <w:rPr>
          <w:spacing w:val="-2"/>
        </w:rPr>
        <w:t> </w:t>
      </w:r>
      <w:r>
        <w:rPr/>
        <w:t>and</w:t>
      </w:r>
      <w:r>
        <w:rPr>
          <w:spacing w:val="-2"/>
        </w:rPr>
        <w:t> </w:t>
      </w:r>
      <w:r>
        <w:rPr/>
        <w:t>Millet</w:t>
      </w:r>
      <w:r>
        <w:rPr>
          <w:spacing w:val="-1"/>
        </w:rPr>
        <w:t> </w:t>
      </w:r>
      <w:r>
        <w:rPr>
          <w:spacing w:val="-2"/>
        </w:rPr>
        <w:t>Chairman</w:t>
      </w:r>
    </w:p>
    <w:p>
      <w:pPr>
        <w:spacing w:after="0"/>
        <w:sectPr>
          <w:type w:val="continuous"/>
          <w:pgSz w:w="12240" w:h="15840"/>
          <w:pgMar w:top="1360" w:bottom="280" w:left="480" w:right="200"/>
        </w:sectPr>
      </w:pPr>
    </w:p>
    <w:p>
      <w:pPr>
        <w:pStyle w:val="Heading1"/>
        <w:ind w:right="0"/>
        <w:jc w:val="left"/>
      </w:pPr>
      <w:bookmarkStart w:name="Attendance list Sorghum and Millet Germp" w:id="3"/>
      <w:bookmarkEnd w:id="3"/>
      <w:r>
        <w:rPr>
          <w:b w:val="0"/>
        </w:rPr>
      </w:r>
      <w:r>
        <w:rPr/>
        <w:t>Attendance</w:t>
      </w:r>
      <w:r>
        <w:rPr>
          <w:spacing w:val="-6"/>
        </w:rPr>
        <w:t> </w:t>
      </w:r>
      <w:r>
        <w:rPr/>
        <w:t>list</w:t>
      </w:r>
      <w:r>
        <w:rPr>
          <w:spacing w:val="-3"/>
        </w:rPr>
        <w:t> </w:t>
      </w:r>
      <w:r>
        <w:rPr/>
        <w:t>Sorghum</w:t>
      </w:r>
      <w:r>
        <w:rPr>
          <w:spacing w:val="-2"/>
        </w:rPr>
        <w:t> </w:t>
      </w:r>
      <w:r>
        <w:rPr/>
        <w:t>and</w:t>
      </w:r>
      <w:r>
        <w:rPr>
          <w:spacing w:val="-2"/>
        </w:rPr>
        <w:t> </w:t>
      </w:r>
      <w:r>
        <w:rPr/>
        <w:t>Millet</w:t>
      </w:r>
      <w:r>
        <w:rPr>
          <w:spacing w:val="-4"/>
        </w:rPr>
        <w:t> </w:t>
      </w:r>
      <w:r>
        <w:rPr/>
        <w:t>Germplasm</w:t>
      </w:r>
      <w:r>
        <w:rPr>
          <w:spacing w:val="-1"/>
        </w:rPr>
        <w:t> </w:t>
      </w:r>
      <w:r>
        <w:rPr/>
        <w:t>Committee</w:t>
      </w:r>
      <w:r>
        <w:rPr>
          <w:spacing w:val="-3"/>
        </w:rPr>
        <w:t> </w:t>
      </w:r>
      <w:r>
        <w:rPr>
          <w:spacing w:val="-2"/>
        </w:rPr>
        <w:t>meeting</w:t>
      </w:r>
    </w:p>
    <w:p>
      <w:pPr>
        <w:pStyle w:val="BodyText"/>
        <w:spacing w:before="10" w:after="1"/>
        <w:rPr>
          <w:b/>
          <w:sz w:val="15"/>
        </w:rPr>
      </w:pPr>
    </w:p>
    <w:tbl>
      <w:tblPr>
        <w:tblW w:w="0" w:type="auto"/>
        <w:jc w:val="left"/>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8"/>
        <w:gridCol w:w="1860"/>
        <w:gridCol w:w="2436"/>
        <w:gridCol w:w="2730"/>
      </w:tblGrid>
      <w:tr>
        <w:trPr>
          <w:trHeight w:val="308" w:hRule="atLeast"/>
        </w:trPr>
        <w:tc>
          <w:tcPr>
            <w:tcW w:w="2358" w:type="dxa"/>
            <w:tcBorders>
              <w:top w:val="single" w:sz="4" w:space="0" w:color="000000"/>
            </w:tcBorders>
          </w:tcPr>
          <w:p>
            <w:pPr>
              <w:pStyle w:val="TableParagraph"/>
              <w:tabs>
                <w:tab w:pos="2363" w:val="left" w:leader="none"/>
              </w:tabs>
              <w:spacing w:before="6"/>
              <w:ind w:left="21" w:right="-15"/>
              <w:rPr>
                <w:b/>
                <w:sz w:val="22"/>
              </w:rPr>
            </w:pPr>
            <w:r>
              <w:rPr>
                <w:b/>
                <w:spacing w:val="55"/>
                <w:sz w:val="22"/>
                <w:u w:val="single"/>
              </w:rPr>
              <w:t> </w:t>
            </w:r>
            <w:r>
              <w:rPr>
                <w:b/>
                <w:spacing w:val="-4"/>
                <w:sz w:val="22"/>
                <w:u w:val="single"/>
              </w:rPr>
              <w:t>Name</w:t>
            </w:r>
            <w:r>
              <w:rPr>
                <w:b/>
                <w:sz w:val="22"/>
                <w:u w:val="single"/>
              </w:rPr>
              <w:tab/>
            </w:r>
          </w:p>
        </w:tc>
        <w:tc>
          <w:tcPr>
            <w:tcW w:w="1860" w:type="dxa"/>
            <w:tcBorders>
              <w:top w:val="single" w:sz="4" w:space="0" w:color="000000"/>
            </w:tcBorders>
          </w:tcPr>
          <w:p>
            <w:pPr>
              <w:pStyle w:val="TableParagraph"/>
              <w:tabs>
                <w:tab w:pos="1803" w:val="left" w:leader="none"/>
              </w:tabs>
              <w:spacing w:before="6"/>
              <w:ind w:left="342"/>
              <w:rPr>
                <w:b/>
                <w:sz w:val="22"/>
              </w:rPr>
            </w:pPr>
            <w:r>
              <w:rPr>
                <w:b/>
                <w:spacing w:val="-2"/>
                <w:sz w:val="22"/>
                <w:u w:val="single"/>
              </w:rPr>
              <w:t>Affiliation</w:t>
            </w:r>
            <w:r>
              <w:rPr>
                <w:b/>
                <w:sz w:val="22"/>
                <w:u w:val="single"/>
              </w:rPr>
              <w:tab/>
            </w:r>
          </w:p>
        </w:tc>
        <w:tc>
          <w:tcPr>
            <w:tcW w:w="2436" w:type="dxa"/>
            <w:tcBorders>
              <w:top w:val="single" w:sz="4" w:space="0" w:color="000000"/>
            </w:tcBorders>
          </w:tcPr>
          <w:p>
            <w:pPr>
              <w:pStyle w:val="TableParagraph"/>
              <w:tabs>
                <w:tab w:pos="2509" w:val="left" w:leader="none"/>
              </w:tabs>
              <w:spacing w:before="6"/>
              <w:ind w:left="214" w:right="-87"/>
              <w:rPr>
                <w:b/>
                <w:sz w:val="22"/>
              </w:rPr>
            </w:pPr>
            <w:r>
              <w:rPr>
                <w:b/>
                <w:spacing w:val="55"/>
                <w:sz w:val="22"/>
                <w:u w:val="single"/>
              </w:rPr>
              <w:t> </w:t>
            </w:r>
            <w:r>
              <w:rPr>
                <w:b/>
                <w:spacing w:val="-4"/>
                <w:sz w:val="22"/>
                <w:u w:val="single"/>
              </w:rPr>
              <w:t>Name</w:t>
            </w:r>
            <w:r>
              <w:rPr>
                <w:b/>
                <w:sz w:val="22"/>
                <w:u w:val="single"/>
              </w:rPr>
              <w:tab/>
            </w:r>
          </w:p>
        </w:tc>
        <w:tc>
          <w:tcPr>
            <w:tcW w:w="2730" w:type="dxa"/>
            <w:tcBorders>
              <w:top w:val="single" w:sz="4" w:space="0" w:color="000000"/>
            </w:tcBorders>
          </w:tcPr>
          <w:p>
            <w:pPr>
              <w:pStyle w:val="TableParagraph"/>
              <w:tabs>
                <w:tab w:pos="2725" w:val="left" w:leader="none"/>
              </w:tabs>
              <w:spacing w:before="6"/>
              <w:ind w:left="224"/>
              <w:rPr>
                <w:b/>
                <w:sz w:val="22"/>
              </w:rPr>
            </w:pPr>
            <w:r>
              <w:rPr>
                <w:b/>
                <w:spacing w:val="-2"/>
                <w:sz w:val="22"/>
                <w:u w:val="single"/>
              </w:rPr>
              <w:t>Affiliation</w:t>
            </w:r>
            <w:r>
              <w:rPr>
                <w:b/>
                <w:sz w:val="22"/>
                <w:u w:val="single"/>
              </w:rPr>
              <w:tab/>
            </w:r>
          </w:p>
        </w:tc>
      </w:tr>
      <w:tr>
        <w:trPr>
          <w:trHeight w:val="285" w:hRule="atLeast"/>
        </w:trPr>
        <w:tc>
          <w:tcPr>
            <w:tcW w:w="2358" w:type="dxa"/>
          </w:tcPr>
          <w:p>
            <w:pPr>
              <w:pStyle w:val="TableParagraph"/>
              <w:spacing w:line="262" w:lineRule="exact"/>
              <w:ind w:left="115"/>
              <w:rPr>
                <w:sz w:val="22"/>
              </w:rPr>
            </w:pPr>
            <w:r>
              <w:rPr>
                <w:sz w:val="22"/>
              </w:rPr>
              <w:t>Sarah</w:t>
            </w:r>
            <w:r>
              <w:rPr>
                <w:spacing w:val="-9"/>
                <w:sz w:val="22"/>
              </w:rPr>
              <w:t> </w:t>
            </w:r>
            <w:r>
              <w:rPr>
                <w:sz w:val="22"/>
              </w:rPr>
              <w:t>Sexton-</w:t>
            </w:r>
            <w:r>
              <w:rPr>
                <w:spacing w:val="-2"/>
                <w:sz w:val="22"/>
              </w:rPr>
              <w:t>Bowser</w:t>
            </w:r>
          </w:p>
        </w:tc>
        <w:tc>
          <w:tcPr>
            <w:tcW w:w="1860" w:type="dxa"/>
          </w:tcPr>
          <w:p>
            <w:pPr>
              <w:pStyle w:val="TableParagraph"/>
              <w:spacing w:line="262" w:lineRule="exact"/>
              <w:ind w:left="342"/>
              <w:rPr>
                <w:sz w:val="22"/>
              </w:rPr>
            </w:pPr>
            <w:r>
              <w:rPr>
                <w:sz w:val="22"/>
              </w:rPr>
              <w:t>K-State</w:t>
            </w:r>
            <w:r>
              <w:rPr>
                <w:spacing w:val="-7"/>
                <w:sz w:val="22"/>
              </w:rPr>
              <w:t> </w:t>
            </w:r>
            <w:r>
              <w:rPr>
                <w:spacing w:val="-5"/>
                <w:sz w:val="22"/>
              </w:rPr>
              <w:t>CSI</w:t>
            </w:r>
          </w:p>
        </w:tc>
        <w:tc>
          <w:tcPr>
            <w:tcW w:w="2436" w:type="dxa"/>
          </w:tcPr>
          <w:p>
            <w:pPr>
              <w:pStyle w:val="TableParagraph"/>
              <w:spacing w:line="262" w:lineRule="exact"/>
              <w:ind w:left="178"/>
              <w:rPr>
                <w:sz w:val="22"/>
              </w:rPr>
            </w:pPr>
            <w:r>
              <w:rPr>
                <w:sz w:val="22"/>
              </w:rPr>
              <w:t>Logan</w:t>
            </w:r>
            <w:r>
              <w:rPr>
                <w:spacing w:val="-4"/>
                <w:sz w:val="22"/>
              </w:rPr>
              <w:t> </w:t>
            </w:r>
            <w:r>
              <w:rPr>
                <w:spacing w:val="-2"/>
                <w:sz w:val="22"/>
              </w:rPr>
              <w:t>Hopper</w:t>
            </w:r>
          </w:p>
        </w:tc>
        <w:tc>
          <w:tcPr>
            <w:tcW w:w="2730" w:type="dxa"/>
          </w:tcPr>
          <w:p>
            <w:pPr>
              <w:pStyle w:val="TableParagraph"/>
              <w:spacing w:line="262" w:lineRule="exact"/>
              <w:ind w:left="224"/>
              <w:rPr>
                <w:sz w:val="22"/>
              </w:rPr>
            </w:pPr>
            <w:r>
              <w:rPr>
                <w:sz w:val="22"/>
              </w:rPr>
              <w:t>Scott</w:t>
            </w:r>
            <w:r>
              <w:rPr>
                <w:spacing w:val="-4"/>
                <w:sz w:val="22"/>
              </w:rPr>
              <w:t> Seeds</w:t>
            </w:r>
          </w:p>
        </w:tc>
      </w:tr>
      <w:tr>
        <w:trPr>
          <w:trHeight w:val="272" w:hRule="atLeast"/>
        </w:trPr>
        <w:tc>
          <w:tcPr>
            <w:tcW w:w="2358" w:type="dxa"/>
          </w:tcPr>
          <w:p>
            <w:pPr>
              <w:pStyle w:val="TableParagraph"/>
              <w:spacing w:line="252" w:lineRule="exact"/>
              <w:ind w:left="115"/>
              <w:rPr>
                <w:sz w:val="22"/>
              </w:rPr>
            </w:pPr>
            <w:r>
              <w:rPr>
                <w:sz w:val="22"/>
              </w:rPr>
              <w:t>Earl</w:t>
            </w:r>
            <w:r>
              <w:rPr>
                <w:spacing w:val="-4"/>
                <w:sz w:val="22"/>
              </w:rPr>
              <w:t> </w:t>
            </w:r>
            <w:r>
              <w:rPr>
                <w:spacing w:val="-2"/>
                <w:sz w:val="22"/>
              </w:rPr>
              <w:t>Romer</w:t>
            </w:r>
          </w:p>
        </w:tc>
        <w:tc>
          <w:tcPr>
            <w:tcW w:w="1860" w:type="dxa"/>
          </w:tcPr>
          <w:p>
            <w:pPr>
              <w:pStyle w:val="TableParagraph"/>
              <w:spacing w:line="252" w:lineRule="exact"/>
              <w:ind w:left="342"/>
              <w:rPr>
                <w:sz w:val="22"/>
              </w:rPr>
            </w:pPr>
            <w:r>
              <w:rPr>
                <w:sz w:val="22"/>
              </w:rPr>
              <w:t>Nu</w:t>
            </w:r>
            <w:r>
              <w:rPr>
                <w:spacing w:val="-5"/>
                <w:sz w:val="22"/>
              </w:rPr>
              <w:t> </w:t>
            </w:r>
            <w:r>
              <w:rPr>
                <w:sz w:val="22"/>
              </w:rPr>
              <w:t>Life</w:t>
            </w:r>
            <w:r>
              <w:rPr>
                <w:spacing w:val="-3"/>
                <w:sz w:val="22"/>
              </w:rPr>
              <w:t> </w:t>
            </w:r>
            <w:r>
              <w:rPr>
                <w:spacing w:val="-2"/>
                <w:sz w:val="22"/>
              </w:rPr>
              <w:t>Market</w:t>
            </w:r>
          </w:p>
        </w:tc>
        <w:tc>
          <w:tcPr>
            <w:tcW w:w="2436" w:type="dxa"/>
          </w:tcPr>
          <w:p>
            <w:pPr>
              <w:pStyle w:val="TableParagraph"/>
              <w:spacing w:line="252" w:lineRule="exact"/>
              <w:ind w:left="178"/>
              <w:rPr>
                <w:sz w:val="22"/>
              </w:rPr>
            </w:pPr>
            <w:r>
              <w:rPr>
                <w:sz w:val="22"/>
              </w:rPr>
              <w:t>Cucit</w:t>
            </w:r>
            <w:r>
              <w:rPr>
                <w:spacing w:val="-5"/>
                <w:sz w:val="22"/>
              </w:rPr>
              <w:t> </w:t>
            </w:r>
            <w:r>
              <w:rPr>
                <w:spacing w:val="-2"/>
                <w:sz w:val="22"/>
              </w:rPr>
              <w:t>Gonzalo</w:t>
            </w:r>
          </w:p>
        </w:tc>
        <w:tc>
          <w:tcPr>
            <w:tcW w:w="2730" w:type="dxa"/>
          </w:tcPr>
          <w:p>
            <w:pPr>
              <w:pStyle w:val="TableParagraph"/>
              <w:spacing w:line="252" w:lineRule="exact"/>
              <w:ind w:left="224"/>
              <w:rPr>
                <w:sz w:val="22"/>
              </w:rPr>
            </w:pPr>
            <w:r>
              <w:rPr>
                <w:sz w:val="22"/>
              </w:rPr>
              <w:t>Nu</w:t>
            </w:r>
            <w:r>
              <w:rPr>
                <w:spacing w:val="-2"/>
                <w:sz w:val="22"/>
              </w:rPr>
              <w:t> </w:t>
            </w:r>
            <w:r>
              <w:rPr>
                <w:spacing w:val="-4"/>
                <w:sz w:val="22"/>
              </w:rPr>
              <w:t>seed</w:t>
            </w:r>
          </w:p>
        </w:tc>
      </w:tr>
      <w:tr>
        <w:trPr>
          <w:trHeight w:val="534" w:hRule="atLeast"/>
        </w:trPr>
        <w:tc>
          <w:tcPr>
            <w:tcW w:w="2358" w:type="dxa"/>
          </w:tcPr>
          <w:p>
            <w:pPr>
              <w:pStyle w:val="TableParagraph"/>
              <w:spacing w:line="258" w:lineRule="exact"/>
              <w:ind w:left="115"/>
              <w:rPr>
                <w:sz w:val="22"/>
              </w:rPr>
            </w:pPr>
            <w:r>
              <w:rPr>
                <w:sz w:val="22"/>
              </w:rPr>
              <w:t>Darshna</w:t>
            </w:r>
            <w:r>
              <w:rPr>
                <w:spacing w:val="-6"/>
                <w:sz w:val="22"/>
              </w:rPr>
              <w:t> </w:t>
            </w:r>
            <w:r>
              <w:rPr>
                <w:spacing w:val="-4"/>
                <w:sz w:val="22"/>
              </w:rPr>
              <w:t>Uyas</w:t>
            </w:r>
          </w:p>
        </w:tc>
        <w:tc>
          <w:tcPr>
            <w:tcW w:w="1860" w:type="dxa"/>
          </w:tcPr>
          <w:p>
            <w:pPr>
              <w:pStyle w:val="TableParagraph"/>
              <w:spacing w:line="258" w:lineRule="exact"/>
              <w:ind w:left="342"/>
              <w:rPr>
                <w:sz w:val="22"/>
              </w:rPr>
            </w:pPr>
            <w:r>
              <w:rPr>
                <w:sz w:val="22"/>
              </w:rPr>
              <w:t>LGC</w:t>
            </w:r>
            <w:r>
              <w:rPr>
                <w:spacing w:val="-3"/>
                <w:sz w:val="22"/>
              </w:rPr>
              <w:t> </w:t>
            </w:r>
            <w:r>
              <w:rPr>
                <w:spacing w:val="-2"/>
                <w:sz w:val="22"/>
              </w:rPr>
              <w:t>Genomics</w:t>
            </w:r>
          </w:p>
        </w:tc>
        <w:tc>
          <w:tcPr>
            <w:tcW w:w="2436" w:type="dxa"/>
          </w:tcPr>
          <w:p>
            <w:pPr>
              <w:pStyle w:val="TableParagraph"/>
              <w:spacing w:line="230" w:lineRule="auto"/>
              <w:ind w:left="178" w:right="235"/>
              <w:rPr>
                <w:sz w:val="22"/>
              </w:rPr>
            </w:pPr>
            <w:r>
              <w:rPr>
                <w:spacing w:val="-2"/>
                <w:sz w:val="22"/>
              </w:rPr>
              <w:t>Gabriel Krishnamoorthy</w:t>
            </w:r>
          </w:p>
        </w:tc>
        <w:tc>
          <w:tcPr>
            <w:tcW w:w="2730" w:type="dxa"/>
          </w:tcPr>
          <w:p>
            <w:pPr>
              <w:pStyle w:val="TableParagraph"/>
              <w:spacing w:line="258" w:lineRule="exact"/>
              <w:ind w:left="224"/>
              <w:rPr>
                <w:sz w:val="22"/>
              </w:rPr>
            </w:pPr>
            <w:r>
              <w:rPr>
                <w:sz w:val="22"/>
              </w:rPr>
              <w:t>Richardson</w:t>
            </w:r>
            <w:r>
              <w:rPr>
                <w:spacing w:val="-7"/>
                <w:sz w:val="22"/>
              </w:rPr>
              <w:t> </w:t>
            </w:r>
            <w:r>
              <w:rPr>
                <w:spacing w:val="-4"/>
                <w:sz w:val="22"/>
              </w:rPr>
              <w:t>Seeds</w:t>
            </w:r>
          </w:p>
        </w:tc>
      </w:tr>
      <w:tr>
        <w:trPr>
          <w:trHeight w:val="277" w:hRule="atLeast"/>
        </w:trPr>
        <w:tc>
          <w:tcPr>
            <w:tcW w:w="2358" w:type="dxa"/>
          </w:tcPr>
          <w:p>
            <w:pPr>
              <w:pStyle w:val="TableParagraph"/>
              <w:spacing w:line="257" w:lineRule="exact"/>
              <w:ind w:left="115"/>
              <w:rPr>
                <w:sz w:val="22"/>
              </w:rPr>
            </w:pPr>
            <w:r>
              <w:rPr>
                <w:sz w:val="22"/>
              </w:rPr>
              <w:t>Prasad</w:t>
            </w:r>
            <w:r>
              <w:rPr>
                <w:spacing w:val="-3"/>
                <w:sz w:val="22"/>
              </w:rPr>
              <w:t> </w:t>
            </w:r>
            <w:r>
              <w:rPr>
                <w:spacing w:val="-2"/>
                <w:sz w:val="22"/>
              </w:rPr>
              <w:t>Siddavatam</w:t>
            </w:r>
          </w:p>
        </w:tc>
        <w:tc>
          <w:tcPr>
            <w:tcW w:w="1860" w:type="dxa"/>
          </w:tcPr>
          <w:p>
            <w:pPr>
              <w:pStyle w:val="TableParagraph"/>
              <w:spacing w:line="257" w:lineRule="exact"/>
              <w:ind w:left="342"/>
              <w:rPr>
                <w:sz w:val="22"/>
              </w:rPr>
            </w:pPr>
            <w:r>
              <w:rPr>
                <w:sz w:val="22"/>
              </w:rPr>
              <w:t>LGC</w:t>
            </w:r>
            <w:r>
              <w:rPr>
                <w:spacing w:val="-3"/>
                <w:sz w:val="22"/>
              </w:rPr>
              <w:t> </w:t>
            </w:r>
            <w:r>
              <w:rPr>
                <w:spacing w:val="-2"/>
                <w:sz w:val="22"/>
              </w:rPr>
              <w:t>Genomics</w:t>
            </w:r>
          </w:p>
        </w:tc>
        <w:tc>
          <w:tcPr>
            <w:tcW w:w="2436" w:type="dxa"/>
          </w:tcPr>
          <w:p>
            <w:pPr>
              <w:pStyle w:val="TableParagraph"/>
              <w:spacing w:line="257" w:lineRule="exact"/>
              <w:ind w:left="178"/>
              <w:rPr>
                <w:sz w:val="22"/>
              </w:rPr>
            </w:pPr>
            <w:r>
              <w:rPr>
                <w:sz w:val="22"/>
              </w:rPr>
              <w:t>Breat</w:t>
            </w:r>
            <w:r>
              <w:rPr>
                <w:spacing w:val="-2"/>
                <w:sz w:val="22"/>
              </w:rPr>
              <w:t> </w:t>
            </w:r>
            <w:r>
              <w:rPr>
                <w:spacing w:val="-4"/>
                <w:sz w:val="22"/>
              </w:rPr>
              <w:t>Bean</w:t>
            </w:r>
          </w:p>
        </w:tc>
        <w:tc>
          <w:tcPr>
            <w:tcW w:w="2730" w:type="dxa"/>
          </w:tcPr>
          <w:p>
            <w:pPr>
              <w:pStyle w:val="TableParagraph"/>
              <w:spacing w:line="257" w:lineRule="exact"/>
              <w:ind w:left="224"/>
              <w:rPr>
                <w:sz w:val="22"/>
              </w:rPr>
            </w:pPr>
            <w:r>
              <w:rPr>
                <w:spacing w:val="-4"/>
                <w:sz w:val="22"/>
              </w:rPr>
              <w:t>USCP</w:t>
            </w:r>
          </w:p>
        </w:tc>
      </w:tr>
      <w:tr>
        <w:trPr>
          <w:trHeight w:val="534" w:hRule="atLeast"/>
        </w:trPr>
        <w:tc>
          <w:tcPr>
            <w:tcW w:w="2358" w:type="dxa"/>
          </w:tcPr>
          <w:p>
            <w:pPr>
              <w:pStyle w:val="TableParagraph"/>
              <w:spacing w:line="258" w:lineRule="exact"/>
              <w:ind w:left="115"/>
              <w:rPr>
                <w:sz w:val="22"/>
              </w:rPr>
            </w:pPr>
            <w:r>
              <w:rPr>
                <w:sz w:val="22"/>
              </w:rPr>
              <w:t>Yves</w:t>
            </w:r>
            <w:r>
              <w:rPr>
                <w:spacing w:val="-2"/>
                <w:sz w:val="22"/>
              </w:rPr>
              <w:t> Emendack</w:t>
            </w:r>
          </w:p>
        </w:tc>
        <w:tc>
          <w:tcPr>
            <w:tcW w:w="1860" w:type="dxa"/>
          </w:tcPr>
          <w:p>
            <w:pPr>
              <w:pStyle w:val="TableParagraph"/>
              <w:spacing w:line="243" w:lineRule="exact"/>
              <w:ind w:left="342"/>
              <w:rPr>
                <w:sz w:val="22"/>
              </w:rPr>
            </w:pPr>
            <w:r>
              <w:rPr>
                <w:spacing w:val="-2"/>
                <w:sz w:val="22"/>
              </w:rPr>
              <w:t>USDA-</w:t>
            </w:r>
            <w:r>
              <w:rPr>
                <w:spacing w:val="-4"/>
                <w:sz w:val="22"/>
              </w:rPr>
              <w:t>ARS;</w:t>
            </w:r>
          </w:p>
          <w:p>
            <w:pPr>
              <w:pStyle w:val="TableParagraph"/>
              <w:spacing w:line="263" w:lineRule="exact"/>
              <w:ind w:left="342"/>
              <w:rPr>
                <w:sz w:val="22"/>
              </w:rPr>
            </w:pPr>
            <w:r>
              <w:rPr>
                <w:sz w:val="22"/>
              </w:rPr>
              <w:t>Lubbock,</w:t>
            </w:r>
            <w:r>
              <w:rPr>
                <w:spacing w:val="-4"/>
                <w:sz w:val="22"/>
              </w:rPr>
              <w:t> </w:t>
            </w:r>
            <w:r>
              <w:rPr>
                <w:spacing w:val="-5"/>
                <w:sz w:val="22"/>
              </w:rPr>
              <w:t>TX</w:t>
            </w:r>
          </w:p>
        </w:tc>
        <w:tc>
          <w:tcPr>
            <w:tcW w:w="2436" w:type="dxa"/>
          </w:tcPr>
          <w:p>
            <w:pPr>
              <w:pStyle w:val="TableParagraph"/>
              <w:spacing w:line="258" w:lineRule="exact"/>
              <w:ind w:left="178"/>
              <w:rPr>
                <w:sz w:val="22"/>
              </w:rPr>
            </w:pPr>
            <w:r>
              <w:rPr>
                <w:sz w:val="22"/>
              </w:rPr>
              <w:t>Doreen</w:t>
            </w:r>
            <w:r>
              <w:rPr>
                <w:spacing w:val="-5"/>
                <w:sz w:val="22"/>
              </w:rPr>
              <w:t> </w:t>
            </w:r>
            <w:r>
              <w:rPr>
                <w:spacing w:val="-4"/>
                <w:sz w:val="22"/>
              </w:rPr>
              <w:t>Ware</w:t>
            </w:r>
          </w:p>
        </w:tc>
        <w:tc>
          <w:tcPr>
            <w:tcW w:w="2730" w:type="dxa"/>
          </w:tcPr>
          <w:p>
            <w:pPr>
              <w:pStyle w:val="TableParagraph"/>
              <w:spacing w:line="223" w:lineRule="auto"/>
              <w:ind w:left="224"/>
              <w:rPr>
                <w:sz w:val="22"/>
              </w:rPr>
            </w:pPr>
            <w:r>
              <w:rPr>
                <w:sz w:val="22"/>
              </w:rPr>
              <w:t>USDA-ARS;</w:t>
            </w:r>
            <w:r>
              <w:rPr>
                <w:spacing w:val="-13"/>
                <w:sz w:val="22"/>
              </w:rPr>
              <w:t> </w:t>
            </w:r>
            <w:r>
              <w:rPr>
                <w:sz w:val="22"/>
              </w:rPr>
              <w:t>Cold</w:t>
            </w:r>
            <w:r>
              <w:rPr>
                <w:spacing w:val="-12"/>
                <w:sz w:val="22"/>
              </w:rPr>
              <w:t> </w:t>
            </w:r>
            <w:r>
              <w:rPr>
                <w:sz w:val="22"/>
              </w:rPr>
              <w:t>Spring Harbor, NY</w:t>
            </w:r>
          </w:p>
        </w:tc>
      </w:tr>
      <w:tr>
        <w:trPr>
          <w:trHeight w:val="280" w:hRule="atLeast"/>
        </w:trPr>
        <w:tc>
          <w:tcPr>
            <w:tcW w:w="2358" w:type="dxa"/>
          </w:tcPr>
          <w:p>
            <w:pPr>
              <w:pStyle w:val="TableParagraph"/>
              <w:spacing w:line="257" w:lineRule="exact"/>
              <w:ind w:left="115"/>
              <w:rPr>
                <w:sz w:val="22"/>
              </w:rPr>
            </w:pPr>
            <w:r>
              <w:rPr>
                <w:sz w:val="22"/>
              </w:rPr>
              <w:t>Noah</w:t>
            </w:r>
            <w:r>
              <w:rPr>
                <w:spacing w:val="-2"/>
                <w:sz w:val="22"/>
              </w:rPr>
              <w:t> Winans</w:t>
            </w:r>
          </w:p>
        </w:tc>
        <w:tc>
          <w:tcPr>
            <w:tcW w:w="1860" w:type="dxa"/>
          </w:tcPr>
          <w:p>
            <w:pPr>
              <w:pStyle w:val="TableParagraph"/>
              <w:spacing w:line="257" w:lineRule="exact"/>
              <w:ind w:left="342"/>
              <w:rPr>
                <w:sz w:val="22"/>
              </w:rPr>
            </w:pPr>
            <w:r>
              <w:rPr>
                <w:sz w:val="22"/>
              </w:rPr>
              <w:t>Texas</w:t>
            </w:r>
            <w:r>
              <w:rPr>
                <w:spacing w:val="-5"/>
                <w:sz w:val="22"/>
              </w:rPr>
              <w:t> A&amp;M</w:t>
            </w:r>
          </w:p>
        </w:tc>
        <w:tc>
          <w:tcPr>
            <w:tcW w:w="2436" w:type="dxa"/>
          </w:tcPr>
          <w:p>
            <w:pPr>
              <w:pStyle w:val="TableParagraph"/>
              <w:spacing w:line="257" w:lineRule="exact"/>
              <w:ind w:left="178"/>
              <w:rPr>
                <w:sz w:val="22"/>
              </w:rPr>
            </w:pPr>
            <w:r>
              <w:rPr>
                <w:sz w:val="22"/>
              </w:rPr>
              <w:t>Rammassamy</w:t>
            </w:r>
            <w:r>
              <w:rPr>
                <w:spacing w:val="-9"/>
                <w:sz w:val="22"/>
              </w:rPr>
              <w:t> </w:t>
            </w:r>
            <w:r>
              <w:rPr>
                <w:spacing w:val="-2"/>
                <w:sz w:val="22"/>
              </w:rPr>
              <w:t>Perumal</w:t>
            </w:r>
          </w:p>
        </w:tc>
        <w:tc>
          <w:tcPr>
            <w:tcW w:w="2730" w:type="dxa"/>
          </w:tcPr>
          <w:p>
            <w:pPr>
              <w:pStyle w:val="TableParagraph"/>
              <w:spacing w:line="257" w:lineRule="exact"/>
              <w:ind w:left="224"/>
              <w:rPr>
                <w:sz w:val="22"/>
              </w:rPr>
            </w:pPr>
            <w:r>
              <w:rPr>
                <w:spacing w:val="-2"/>
                <w:sz w:val="22"/>
              </w:rPr>
              <w:t>K-State</w:t>
            </w:r>
          </w:p>
        </w:tc>
      </w:tr>
      <w:tr>
        <w:trPr>
          <w:trHeight w:val="268" w:hRule="atLeast"/>
        </w:trPr>
        <w:tc>
          <w:tcPr>
            <w:tcW w:w="2358" w:type="dxa"/>
          </w:tcPr>
          <w:p>
            <w:pPr>
              <w:pStyle w:val="TableParagraph"/>
              <w:spacing w:line="249" w:lineRule="exact"/>
              <w:ind w:left="115"/>
              <w:rPr>
                <w:sz w:val="22"/>
              </w:rPr>
            </w:pPr>
            <w:r>
              <w:rPr>
                <w:sz w:val="22"/>
              </w:rPr>
              <w:t>Fabian</w:t>
            </w:r>
            <w:r>
              <w:rPr>
                <w:spacing w:val="-8"/>
                <w:sz w:val="22"/>
              </w:rPr>
              <w:t> </w:t>
            </w:r>
            <w:r>
              <w:rPr>
                <w:spacing w:val="-4"/>
                <w:sz w:val="22"/>
              </w:rPr>
              <w:t>Leon</w:t>
            </w:r>
          </w:p>
        </w:tc>
        <w:tc>
          <w:tcPr>
            <w:tcW w:w="1860" w:type="dxa"/>
          </w:tcPr>
          <w:p>
            <w:pPr>
              <w:pStyle w:val="TableParagraph"/>
              <w:spacing w:line="249" w:lineRule="exact"/>
              <w:ind w:left="342"/>
              <w:rPr>
                <w:sz w:val="22"/>
              </w:rPr>
            </w:pPr>
            <w:r>
              <w:rPr>
                <w:sz w:val="22"/>
              </w:rPr>
              <w:t>Texas</w:t>
            </w:r>
            <w:r>
              <w:rPr>
                <w:spacing w:val="-5"/>
                <w:sz w:val="22"/>
              </w:rPr>
              <w:t> A&amp;M</w:t>
            </w:r>
          </w:p>
        </w:tc>
        <w:tc>
          <w:tcPr>
            <w:tcW w:w="2436" w:type="dxa"/>
          </w:tcPr>
          <w:p>
            <w:pPr>
              <w:pStyle w:val="TableParagraph"/>
              <w:spacing w:line="249" w:lineRule="exact"/>
              <w:ind w:left="178"/>
              <w:rPr>
                <w:sz w:val="22"/>
              </w:rPr>
            </w:pPr>
            <w:r>
              <w:rPr>
                <w:sz w:val="22"/>
              </w:rPr>
              <w:t>Chad</w:t>
            </w:r>
            <w:r>
              <w:rPr>
                <w:spacing w:val="-4"/>
                <w:sz w:val="22"/>
              </w:rPr>
              <w:t> </w:t>
            </w:r>
            <w:r>
              <w:rPr>
                <w:spacing w:val="-2"/>
                <w:sz w:val="22"/>
              </w:rPr>
              <w:t>Hayes</w:t>
            </w:r>
          </w:p>
        </w:tc>
        <w:tc>
          <w:tcPr>
            <w:tcW w:w="2730" w:type="dxa"/>
          </w:tcPr>
          <w:p>
            <w:pPr>
              <w:pStyle w:val="TableParagraph"/>
              <w:spacing w:line="249" w:lineRule="exact"/>
              <w:ind w:left="224"/>
              <w:rPr>
                <w:sz w:val="22"/>
              </w:rPr>
            </w:pPr>
            <w:r>
              <w:rPr>
                <w:sz w:val="22"/>
              </w:rPr>
              <w:t>USDA-ARS;</w:t>
            </w:r>
            <w:r>
              <w:rPr>
                <w:spacing w:val="-9"/>
                <w:sz w:val="22"/>
              </w:rPr>
              <w:t> </w:t>
            </w:r>
            <w:r>
              <w:rPr>
                <w:sz w:val="22"/>
              </w:rPr>
              <w:t>Lubbock,</w:t>
            </w:r>
            <w:r>
              <w:rPr>
                <w:spacing w:val="-5"/>
                <w:sz w:val="22"/>
              </w:rPr>
              <w:t> TX</w:t>
            </w:r>
          </w:p>
        </w:tc>
      </w:tr>
      <w:tr>
        <w:trPr>
          <w:trHeight w:val="271" w:hRule="atLeast"/>
        </w:trPr>
        <w:tc>
          <w:tcPr>
            <w:tcW w:w="2358" w:type="dxa"/>
          </w:tcPr>
          <w:p>
            <w:pPr>
              <w:pStyle w:val="TableParagraph"/>
              <w:spacing w:line="245" w:lineRule="exact"/>
              <w:ind w:left="115"/>
              <w:rPr>
                <w:sz w:val="22"/>
              </w:rPr>
            </w:pPr>
            <w:r>
              <w:rPr>
                <w:sz w:val="22"/>
              </w:rPr>
              <w:t>Kayla</w:t>
            </w:r>
            <w:r>
              <w:rPr>
                <w:spacing w:val="-2"/>
                <w:sz w:val="22"/>
              </w:rPr>
              <w:t> Bechinor</w:t>
            </w:r>
          </w:p>
        </w:tc>
        <w:tc>
          <w:tcPr>
            <w:tcW w:w="1860" w:type="dxa"/>
          </w:tcPr>
          <w:p>
            <w:pPr>
              <w:pStyle w:val="TableParagraph"/>
              <w:spacing w:line="245" w:lineRule="exact"/>
              <w:ind w:left="342"/>
              <w:rPr>
                <w:sz w:val="22"/>
              </w:rPr>
            </w:pPr>
            <w:r>
              <w:rPr>
                <w:sz w:val="22"/>
              </w:rPr>
              <w:t>Texas</w:t>
            </w:r>
            <w:r>
              <w:rPr>
                <w:spacing w:val="-5"/>
                <w:sz w:val="22"/>
              </w:rPr>
              <w:t> A&amp;M</w:t>
            </w:r>
          </w:p>
        </w:tc>
        <w:tc>
          <w:tcPr>
            <w:tcW w:w="2436" w:type="dxa"/>
          </w:tcPr>
          <w:p>
            <w:pPr>
              <w:pStyle w:val="TableParagraph"/>
              <w:spacing w:line="245" w:lineRule="exact"/>
              <w:ind w:left="178"/>
              <w:rPr>
                <w:sz w:val="22"/>
              </w:rPr>
            </w:pPr>
            <w:r>
              <w:rPr>
                <w:sz w:val="22"/>
              </w:rPr>
              <w:t>Hugo</w:t>
            </w:r>
            <w:r>
              <w:rPr>
                <w:spacing w:val="-2"/>
                <w:sz w:val="22"/>
              </w:rPr>
              <w:t> Cuevas</w:t>
            </w:r>
          </w:p>
        </w:tc>
        <w:tc>
          <w:tcPr>
            <w:tcW w:w="2730" w:type="dxa"/>
          </w:tcPr>
          <w:p>
            <w:pPr>
              <w:pStyle w:val="TableParagraph"/>
              <w:spacing w:line="245" w:lineRule="exact"/>
              <w:ind w:left="224"/>
              <w:rPr>
                <w:sz w:val="22"/>
              </w:rPr>
            </w:pPr>
            <w:r>
              <w:rPr>
                <w:sz w:val="22"/>
              </w:rPr>
              <w:t>USDA-ARS;</w:t>
            </w:r>
            <w:r>
              <w:rPr>
                <w:spacing w:val="-8"/>
                <w:sz w:val="22"/>
              </w:rPr>
              <w:t> </w:t>
            </w:r>
            <w:r>
              <w:rPr>
                <w:sz w:val="22"/>
              </w:rPr>
              <w:t>Mayaguez,</w:t>
            </w:r>
            <w:r>
              <w:rPr>
                <w:spacing w:val="-8"/>
                <w:sz w:val="22"/>
              </w:rPr>
              <w:t> </w:t>
            </w:r>
            <w:r>
              <w:rPr>
                <w:spacing w:val="-5"/>
                <w:sz w:val="22"/>
              </w:rPr>
              <w:t>PR</w:t>
            </w:r>
          </w:p>
        </w:tc>
      </w:tr>
      <w:tr>
        <w:trPr>
          <w:trHeight w:val="282" w:hRule="atLeast"/>
        </w:trPr>
        <w:tc>
          <w:tcPr>
            <w:tcW w:w="2358" w:type="dxa"/>
          </w:tcPr>
          <w:p>
            <w:pPr>
              <w:pStyle w:val="TableParagraph"/>
              <w:spacing w:line="255" w:lineRule="exact"/>
              <w:ind w:left="115"/>
              <w:rPr>
                <w:sz w:val="22"/>
              </w:rPr>
            </w:pPr>
            <w:r>
              <w:rPr>
                <w:sz w:val="22"/>
              </w:rPr>
              <w:t>Mitchel</w:t>
            </w:r>
            <w:r>
              <w:rPr>
                <w:spacing w:val="-7"/>
                <w:sz w:val="22"/>
              </w:rPr>
              <w:t> </w:t>
            </w:r>
            <w:r>
              <w:rPr>
                <w:spacing w:val="-4"/>
                <w:sz w:val="22"/>
              </w:rPr>
              <w:t>Kart</w:t>
            </w:r>
          </w:p>
        </w:tc>
        <w:tc>
          <w:tcPr>
            <w:tcW w:w="1860" w:type="dxa"/>
          </w:tcPr>
          <w:p>
            <w:pPr>
              <w:pStyle w:val="TableParagraph"/>
              <w:spacing w:line="255" w:lineRule="exact"/>
              <w:ind w:left="342"/>
              <w:rPr>
                <w:sz w:val="22"/>
              </w:rPr>
            </w:pPr>
            <w:r>
              <w:rPr>
                <w:sz w:val="22"/>
              </w:rPr>
              <w:t>Texas</w:t>
            </w:r>
            <w:r>
              <w:rPr>
                <w:spacing w:val="-5"/>
                <w:sz w:val="22"/>
              </w:rPr>
              <w:t> A&amp;M</w:t>
            </w:r>
          </w:p>
        </w:tc>
        <w:tc>
          <w:tcPr>
            <w:tcW w:w="2436" w:type="dxa"/>
          </w:tcPr>
          <w:p>
            <w:pPr>
              <w:pStyle w:val="TableParagraph"/>
              <w:spacing w:line="255" w:lineRule="exact"/>
              <w:ind w:left="178"/>
              <w:rPr>
                <w:sz w:val="22"/>
              </w:rPr>
            </w:pPr>
            <w:r>
              <w:rPr>
                <w:sz w:val="22"/>
              </w:rPr>
              <w:t>Jeff</w:t>
            </w:r>
            <w:r>
              <w:rPr>
                <w:spacing w:val="-2"/>
                <w:sz w:val="22"/>
              </w:rPr>
              <w:t> Dahlberg</w:t>
            </w:r>
          </w:p>
        </w:tc>
        <w:tc>
          <w:tcPr>
            <w:tcW w:w="2730" w:type="dxa"/>
          </w:tcPr>
          <w:p>
            <w:pPr>
              <w:pStyle w:val="TableParagraph"/>
              <w:spacing w:line="259" w:lineRule="exact"/>
              <w:ind w:left="224"/>
              <w:rPr>
                <w:sz w:val="22"/>
              </w:rPr>
            </w:pPr>
            <w:r>
              <w:rPr>
                <w:spacing w:val="-2"/>
                <w:sz w:val="22"/>
              </w:rPr>
              <w:t>Retired</w:t>
            </w:r>
          </w:p>
        </w:tc>
      </w:tr>
      <w:tr>
        <w:trPr>
          <w:trHeight w:val="534" w:hRule="atLeast"/>
        </w:trPr>
        <w:tc>
          <w:tcPr>
            <w:tcW w:w="2358" w:type="dxa"/>
          </w:tcPr>
          <w:p>
            <w:pPr>
              <w:pStyle w:val="TableParagraph"/>
              <w:spacing w:line="263" w:lineRule="exact"/>
              <w:ind w:left="115"/>
              <w:rPr>
                <w:sz w:val="22"/>
              </w:rPr>
            </w:pPr>
            <w:r>
              <w:rPr>
                <w:sz w:val="22"/>
              </w:rPr>
              <w:t>Terry</w:t>
            </w:r>
            <w:r>
              <w:rPr>
                <w:spacing w:val="-5"/>
                <w:sz w:val="22"/>
              </w:rPr>
              <w:t> </w:t>
            </w:r>
            <w:r>
              <w:rPr>
                <w:spacing w:val="-2"/>
                <w:sz w:val="22"/>
              </w:rPr>
              <w:t>Felderhoff</w:t>
            </w:r>
          </w:p>
        </w:tc>
        <w:tc>
          <w:tcPr>
            <w:tcW w:w="1860" w:type="dxa"/>
          </w:tcPr>
          <w:p>
            <w:pPr>
              <w:pStyle w:val="TableParagraph"/>
              <w:spacing w:line="263" w:lineRule="exact"/>
              <w:ind w:left="342"/>
              <w:rPr>
                <w:sz w:val="22"/>
              </w:rPr>
            </w:pPr>
            <w:r>
              <w:rPr>
                <w:spacing w:val="-2"/>
                <w:sz w:val="22"/>
              </w:rPr>
              <w:t>K-State</w:t>
            </w:r>
          </w:p>
        </w:tc>
        <w:tc>
          <w:tcPr>
            <w:tcW w:w="2436" w:type="dxa"/>
          </w:tcPr>
          <w:p>
            <w:pPr>
              <w:pStyle w:val="TableParagraph"/>
              <w:spacing w:line="263" w:lineRule="exact"/>
              <w:ind w:left="178"/>
              <w:rPr>
                <w:sz w:val="22"/>
              </w:rPr>
            </w:pPr>
            <w:r>
              <w:rPr>
                <w:sz w:val="22"/>
              </w:rPr>
              <w:t>Patricia</w:t>
            </w:r>
            <w:r>
              <w:rPr>
                <w:spacing w:val="-8"/>
                <w:sz w:val="22"/>
              </w:rPr>
              <w:t> </w:t>
            </w:r>
            <w:r>
              <w:rPr>
                <w:spacing w:val="-2"/>
                <w:sz w:val="22"/>
              </w:rPr>
              <w:t>Klein</w:t>
            </w:r>
          </w:p>
        </w:tc>
        <w:tc>
          <w:tcPr>
            <w:tcW w:w="2730" w:type="dxa"/>
          </w:tcPr>
          <w:p>
            <w:pPr>
              <w:pStyle w:val="TableParagraph"/>
              <w:spacing w:line="230" w:lineRule="auto"/>
              <w:ind w:left="224"/>
              <w:rPr>
                <w:sz w:val="22"/>
              </w:rPr>
            </w:pPr>
            <w:r>
              <w:rPr>
                <w:sz w:val="22"/>
              </w:rPr>
              <w:t>Texas</w:t>
            </w:r>
            <w:r>
              <w:rPr>
                <w:spacing w:val="-13"/>
                <w:sz w:val="22"/>
              </w:rPr>
              <w:t> </w:t>
            </w:r>
            <w:r>
              <w:rPr>
                <w:sz w:val="22"/>
              </w:rPr>
              <w:t>A&amp;M/</w:t>
            </w:r>
            <w:r>
              <w:rPr>
                <w:spacing w:val="-12"/>
                <w:sz w:val="22"/>
              </w:rPr>
              <w:t> </w:t>
            </w:r>
            <w:r>
              <w:rPr>
                <w:sz w:val="22"/>
              </w:rPr>
              <w:t>AgriLife </w:t>
            </w:r>
            <w:r>
              <w:rPr>
                <w:spacing w:val="-2"/>
                <w:sz w:val="22"/>
              </w:rPr>
              <w:t>Research</w:t>
            </w:r>
          </w:p>
        </w:tc>
      </w:tr>
      <w:tr>
        <w:trPr>
          <w:trHeight w:val="540" w:hRule="atLeast"/>
        </w:trPr>
        <w:tc>
          <w:tcPr>
            <w:tcW w:w="2358" w:type="dxa"/>
          </w:tcPr>
          <w:p>
            <w:pPr>
              <w:pStyle w:val="TableParagraph"/>
              <w:spacing w:line="264" w:lineRule="exact"/>
              <w:ind w:left="115"/>
              <w:rPr>
                <w:sz w:val="22"/>
              </w:rPr>
            </w:pPr>
            <w:r>
              <w:rPr>
                <w:sz w:val="22"/>
              </w:rPr>
              <w:t>Chris</w:t>
            </w:r>
            <w:r>
              <w:rPr>
                <w:spacing w:val="-6"/>
                <w:sz w:val="22"/>
              </w:rPr>
              <w:t> </w:t>
            </w:r>
            <w:r>
              <w:rPr>
                <w:spacing w:val="-2"/>
                <w:sz w:val="22"/>
              </w:rPr>
              <w:t>Little</w:t>
            </w:r>
          </w:p>
        </w:tc>
        <w:tc>
          <w:tcPr>
            <w:tcW w:w="1860" w:type="dxa"/>
          </w:tcPr>
          <w:p>
            <w:pPr>
              <w:pStyle w:val="TableParagraph"/>
              <w:spacing w:line="264" w:lineRule="exact"/>
              <w:ind w:left="342"/>
              <w:rPr>
                <w:sz w:val="22"/>
              </w:rPr>
            </w:pPr>
            <w:r>
              <w:rPr>
                <w:spacing w:val="-2"/>
                <w:sz w:val="22"/>
              </w:rPr>
              <w:t>K-State</w:t>
            </w:r>
          </w:p>
        </w:tc>
        <w:tc>
          <w:tcPr>
            <w:tcW w:w="2436" w:type="dxa"/>
          </w:tcPr>
          <w:p>
            <w:pPr>
              <w:pStyle w:val="TableParagraph"/>
              <w:spacing w:line="264" w:lineRule="exact"/>
              <w:ind w:left="178"/>
              <w:rPr>
                <w:sz w:val="22"/>
              </w:rPr>
            </w:pPr>
            <w:r>
              <w:rPr>
                <w:sz w:val="22"/>
              </w:rPr>
              <w:t>*Stephanie</w:t>
            </w:r>
            <w:r>
              <w:rPr>
                <w:spacing w:val="-5"/>
                <w:sz w:val="22"/>
              </w:rPr>
              <w:t> </w:t>
            </w:r>
            <w:r>
              <w:rPr>
                <w:spacing w:val="-2"/>
                <w:sz w:val="22"/>
              </w:rPr>
              <w:t>Greene</w:t>
            </w:r>
          </w:p>
        </w:tc>
        <w:tc>
          <w:tcPr>
            <w:tcW w:w="2730" w:type="dxa"/>
          </w:tcPr>
          <w:p>
            <w:pPr>
              <w:pStyle w:val="TableParagraph"/>
              <w:spacing w:line="235" w:lineRule="auto"/>
              <w:ind w:left="224" w:right="212"/>
              <w:rPr>
                <w:sz w:val="22"/>
              </w:rPr>
            </w:pPr>
            <w:r>
              <w:rPr>
                <w:sz w:val="22"/>
              </w:rPr>
              <w:t>USDA-ARS;</w:t>
            </w:r>
            <w:r>
              <w:rPr>
                <w:spacing w:val="-13"/>
                <w:sz w:val="22"/>
              </w:rPr>
              <w:t> </w:t>
            </w:r>
            <w:r>
              <w:rPr>
                <w:sz w:val="22"/>
              </w:rPr>
              <w:t>Fort</w:t>
            </w:r>
            <w:r>
              <w:rPr>
                <w:spacing w:val="-12"/>
                <w:sz w:val="22"/>
              </w:rPr>
              <w:t> </w:t>
            </w:r>
            <w:r>
              <w:rPr>
                <w:sz w:val="22"/>
              </w:rPr>
              <w:t>Collins, </w:t>
            </w:r>
            <w:r>
              <w:rPr>
                <w:spacing w:val="-6"/>
                <w:sz w:val="22"/>
              </w:rPr>
              <w:t>CO</w:t>
            </w:r>
          </w:p>
        </w:tc>
      </w:tr>
      <w:tr>
        <w:trPr>
          <w:trHeight w:val="532" w:hRule="atLeast"/>
        </w:trPr>
        <w:tc>
          <w:tcPr>
            <w:tcW w:w="2358" w:type="dxa"/>
          </w:tcPr>
          <w:p>
            <w:pPr>
              <w:pStyle w:val="TableParagraph"/>
              <w:spacing w:line="259" w:lineRule="exact"/>
              <w:ind w:left="115"/>
              <w:rPr>
                <w:sz w:val="22"/>
              </w:rPr>
            </w:pPr>
            <w:r>
              <w:rPr>
                <w:sz w:val="22"/>
              </w:rPr>
              <w:t>Shelley</w:t>
            </w:r>
            <w:r>
              <w:rPr>
                <w:spacing w:val="-5"/>
                <w:sz w:val="22"/>
              </w:rPr>
              <w:t> </w:t>
            </w:r>
            <w:r>
              <w:rPr>
                <w:spacing w:val="-2"/>
                <w:sz w:val="22"/>
              </w:rPr>
              <w:t>Meiwes</w:t>
            </w:r>
          </w:p>
        </w:tc>
        <w:tc>
          <w:tcPr>
            <w:tcW w:w="1860" w:type="dxa"/>
          </w:tcPr>
          <w:p>
            <w:pPr>
              <w:pStyle w:val="TableParagraph"/>
              <w:spacing w:line="230" w:lineRule="auto"/>
              <w:ind w:left="342" w:right="52"/>
              <w:rPr>
                <w:sz w:val="22"/>
              </w:rPr>
            </w:pPr>
            <w:r>
              <w:rPr>
                <w:spacing w:val="-2"/>
                <w:sz w:val="22"/>
              </w:rPr>
              <w:t>Richardson Seeds</w:t>
            </w:r>
          </w:p>
        </w:tc>
        <w:tc>
          <w:tcPr>
            <w:tcW w:w="2436" w:type="dxa"/>
          </w:tcPr>
          <w:p>
            <w:pPr>
              <w:pStyle w:val="TableParagraph"/>
              <w:spacing w:line="259" w:lineRule="exact"/>
              <w:ind w:left="178"/>
              <w:rPr>
                <w:sz w:val="22"/>
              </w:rPr>
            </w:pPr>
            <w:r>
              <w:rPr>
                <w:sz w:val="22"/>
              </w:rPr>
              <w:t>*Karen</w:t>
            </w:r>
            <w:r>
              <w:rPr>
                <w:spacing w:val="-3"/>
                <w:sz w:val="22"/>
              </w:rPr>
              <w:t> </w:t>
            </w:r>
            <w:r>
              <w:rPr>
                <w:spacing w:val="-2"/>
                <w:sz w:val="22"/>
              </w:rPr>
              <w:t>Harris</w:t>
            </w:r>
          </w:p>
        </w:tc>
        <w:tc>
          <w:tcPr>
            <w:tcW w:w="2730" w:type="dxa"/>
          </w:tcPr>
          <w:p>
            <w:pPr>
              <w:pStyle w:val="TableParagraph"/>
              <w:spacing w:line="259" w:lineRule="exact"/>
              <w:ind w:left="224"/>
              <w:rPr>
                <w:sz w:val="22"/>
              </w:rPr>
            </w:pPr>
            <w:r>
              <w:rPr>
                <w:sz w:val="22"/>
              </w:rPr>
              <w:t>USDA-ARS;</w:t>
            </w:r>
            <w:r>
              <w:rPr>
                <w:spacing w:val="-7"/>
                <w:sz w:val="22"/>
              </w:rPr>
              <w:t> </w:t>
            </w:r>
            <w:r>
              <w:rPr>
                <w:sz w:val="22"/>
              </w:rPr>
              <w:t>Tifton,</w:t>
            </w:r>
            <w:r>
              <w:rPr>
                <w:spacing w:val="-5"/>
                <w:sz w:val="22"/>
              </w:rPr>
              <w:t> GA</w:t>
            </w:r>
          </w:p>
        </w:tc>
      </w:tr>
      <w:tr>
        <w:trPr>
          <w:trHeight w:val="536" w:hRule="atLeast"/>
        </w:trPr>
        <w:tc>
          <w:tcPr>
            <w:tcW w:w="2358" w:type="dxa"/>
          </w:tcPr>
          <w:p>
            <w:pPr>
              <w:pStyle w:val="TableParagraph"/>
              <w:spacing w:line="264" w:lineRule="exact"/>
              <w:ind w:left="115"/>
              <w:rPr>
                <w:sz w:val="22"/>
              </w:rPr>
            </w:pPr>
            <w:r>
              <w:rPr>
                <w:sz w:val="22"/>
              </w:rPr>
              <w:t>Jody </w:t>
            </w:r>
            <w:r>
              <w:rPr>
                <w:spacing w:val="-2"/>
                <w:sz w:val="22"/>
              </w:rPr>
              <w:t>Gelchrest</w:t>
            </w:r>
          </w:p>
        </w:tc>
        <w:tc>
          <w:tcPr>
            <w:tcW w:w="1860" w:type="dxa"/>
          </w:tcPr>
          <w:p>
            <w:pPr>
              <w:pStyle w:val="TableParagraph"/>
              <w:spacing w:line="264" w:lineRule="exact"/>
              <w:ind w:left="342"/>
              <w:rPr>
                <w:sz w:val="22"/>
              </w:rPr>
            </w:pPr>
            <w:r>
              <w:rPr>
                <w:sz w:val="22"/>
              </w:rPr>
              <w:t>Warners</w:t>
            </w:r>
            <w:r>
              <w:rPr>
                <w:spacing w:val="-4"/>
                <w:sz w:val="22"/>
              </w:rPr>
              <w:t> </w:t>
            </w:r>
            <w:r>
              <w:rPr>
                <w:spacing w:val="-2"/>
                <w:sz w:val="22"/>
              </w:rPr>
              <w:t>Seeds</w:t>
            </w:r>
          </w:p>
        </w:tc>
        <w:tc>
          <w:tcPr>
            <w:tcW w:w="2436" w:type="dxa"/>
          </w:tcPr>
          <w:p>
            <w:pPr>
              <w:pStyle w:val="TableParagraph"/>
              <w:spacing w:line="264" w:lineRule="exact"/>
              <w:ind w:left="178"/>
              <w:rPr>
                <w:sz w:val="22"/>
              </w:rPr>
            </w:pPr>
            <w:r>
              <w:rPr>
                <w:sz w:val="22"/>
              </w:rPr>
              <w:t>*Dipak</w:t>
            </w:r>
            <w:r>
              <w:rPr>
                <w:spacing w:val="-5"/>
                <w:sz w:val="22"/>
              </w:rPr>
              <w:t> </w:t>
            </w:r>
            <w:r>
              <w:rPr>
                <w:spacing w:val="-2"/>
                <w:sz w:val="22"/>
              </w:rPr>
              <w:t>Santra</w:t>
            </w:r>
          </w:p>
        </w:tc>
        <w:tc>
          <w:tcPr>
            <w:tcW w:w="2730" w:type="dxa"/>
          </w:tcPr>
          <w:p>
            <w:pPr>
              <w:pStyle w:val="TableParagraph"/>
              <w:spacing w:line="230" w:lineRule="auto"/>
              <w:ind w:left="224"/>
              <w:rPr>
                <w:sz w:val="22"/>
              </w:rPr>
            </w:pPr>
            <w:r>
              <w:rPr>
                <w:sz w:val="22"/>
              </w:rPr>
              <w:t>University</w:t>
            </w:r>
            <w:r>
              <w:rPr>
                <w:spacing w:val="-13"/>
                <w:sz w:val="22"/>
              </w:rPr>
              <w:t> </w:t>
            </w:r>
            <w:r>
              <w:rPr>
                <w:sz w:val="22"/>
              </w:rPr>
              <w:t>of</w:t>
            </w:r>
            <w:r>
              <w:rPr>
                <w:spacing w:val="-12"/>
                <w:sz w:val="22"/>
              </w:rPr>
              <w:t> </w:t>
            </w:r>
            <w:r>
              <w:rPr>
                <w:sz w:val="22"/>
              </w:rPr>
              <w:t>Nebraska, Lincoln, NE</w:t>
            </w:r>
          </w:p>
        </w:tc>
      </w:tr>
      <w:tr>
        <w:trPr>
          <w:trHeight w:val="310" w:hRule="atLeast"/>
        </w:trPr>
        <w:tc>
          <w:tcPr>
            <w:tcW w:w="2358" w:type="dxa"/>
          </w:tcPr>
          <w:p>
            <w:pPr>
              <w:pStyle w:val="TableParagraph"/>
              <w:spacing w:line="263" w:lineRule="exact"/>
              <w:ind w:left="115"/>
              <w:rPr>
                <w:sz w:val="22"/>
              </w:rPr>
            </w:pPr>
            <w:r>
              <w:rPr>
                <w:sz w:val="22"/>
              </w:rPr>
              <w:t>William</w:t>
            </w:r>
            <w:r>
              <w:rPr>
                <w:spacing w:val="-6"/>
                <w:sz w:val="22"/>
              </w:rPr>
              <w:t> </w:t>
            </w:r>
            <w:r>
              <w:rPr>
                <w:spacing w:val="-2"/>
                <w:sz w:val="22"/>
              </w:rPr>
              <w:t>Rooney</w:t>
            </w:r>
          </w:p>
        </w:tc>
        <w:tc>
          <w:tcPr>
            <w:tcW w:w="1860" w:type="dxa"/>
          </w:tcPr>
          <w:p>
            <w:pPr>
              <w:pStyle w:val="TableParagraph"/>
              <w:spacing w:line="263" w:lineRule="exact"/>
              <w:ind w:left="342"/>
              <w:rPr>
                <w:sz w:val="22"/>
              </w:rPr>
            </w:pPr>
            <w:r>
              <w:rPr>
                <w:sz w:val="22"/>
              </w:rPr>
              <w:t>Texas</w:t>
            </w:r>
            <w:r>
              <w:rPr>
                <w:spacing w:val="-5"/>
                <w:sz w:val="22"/>
              </w:rPr>
              <w:t> A&amp;M</w:t>
            </w:r>
          </w:p>
        </w:tc>
        <w:tc>
          <w:tcPr>
            <w:tcW w:w="2436" w:type="dxa"/>
          </w:tcPr>
          <w:p>
            <w:pPr>
              <w:pStyle w:val="TableParagraph"/>
              <w:spacing w:line="263" w:lineRule="exact"/>
              <w:ind w:left="178"/>
              <w:rPr>
                <w:sz w:val="22"/>
              </w:rPr>
            </w:pPr>
            <w:r>
              <w:rPr>
                <w:sz w:val="22"/>
              </w:rPr>
              <w:t>*Gary</w:t>
            </w:r>
            <w:r>
              <w:rPr>
                <w:spacing w:val="-5"/>
                <w:sz w:val="22"/>
              </w:rPr>
              <w:t> </w:t>
            </w:r>
            <w:r>
              <w:rPr>
                <w:spacing w:val="-2"/>
                <w:sz w:val="22"/>
              </w:rPr>
              <w:t>Kinard</w:t>
            </w:r>
          </w:p>
        </w:tc>
        <w:tc>
          <w:tcPr>
            <w:tcW w:w="2730" w:type="dxa"/>
          </w:tcPr>
          <w:p>
            <w:pPr>
              <w:pStyle w:val="TableParagraph"/>
              <w:spacing w:line="253" w:lineRule="exact"/>
              <w:ind w:left="224"/>
              <w:rPr>
                <w:sz w:val="22"/>
              </w:rPr>
            </w:pPr>
            <w:r>
              <w:rPr>
                <w:sz w:val="22"/>
              </w:rPr>
              <w:t>USDA-ARS;</w:t>
            </w:r>
            <w:r>
              <w:rPr>
                <w:spacing w:val="-9"/>
                <w:sz w:val="22"/>
              </w:rPr>
              <w:t> </w:t>
            </w:r>
            <w:r>
              <w:rPr>
                <w:sz w:val="22"/>
              </w:rPr>
              <w:t>Beltsville,</w:t>
            </w:r>
            <w:r>
              <w:rPr>
                <w:spacing w:val="-9"/>
                <w:sz w:val="22"/>
              </w:rPr>
              <w:t> </w:t>
            </w:r>
            <w:r>
              <w:rPr>
                <w:spacing w:val="-5"/>
                <w:sz w:val="22"/>
              </w:rPr>
              <w:t>MD</w:t>
            </w:r>
          </w:p>
        </w:tc>
      </w:tr>
      <w:tr>
        <w:trPr>
          <w:trHeight w:val="300" w:hRule="atLeast"/>
        </w:trPr>
        <w:tc>
          <w:tcPr>
            <w:tcW w:w="2358" w:type="dxa"/>
            <w:tcBorders>
              <w:bottom w:val="single" w:sz="4" w:space="0" w:color="000000"/>
            </w:tcBorders>
          </w:tcPr>
          <w:p>
            <w:pPr>
              <w:pStyle w:val="TableParagraph"/>
              <w:spacing w:before="7"/>
              <w:ind w:left="115"/>
              <w:rPr>
                <w:sz w:val="22"/>
              </w:rPr>
            </w:pPr>
            <w:r>
              <w:rPr>
                <w:sz w:val="22"/>
              </w:rPr>
              <w:t>Chuck</w:t>
            </w:r>
            <w:r>
              <w:rPr>
                <w:spacing w:val="-2"/>
                <w:sz w:val="22"/>
              </w:rPr>
              <w:t> Cielencki</w:t>
            </w:r>
          </w:p>
        </w:tc>
        <w:tc>
          <w:tcPr>
            <w:tcW w:w="1860" w:type="dxa"/>
            <w:tcBorders>
              <w:bottom w:val="single" w:sz="4" w:space="0" w:color="000000"/>
            </w:tcBorders>
          </w:tcPr>
          <w:p>
            <w:pPr>
              <w:pStyle w:val="TableParagraph"/>
              <w:spacing w:before="7"/>
              <w:ind w:left="342"/>
              <w:rPr>
                <w:sz w:val="22"/>
              </w:rPr>
            </w:pPr>
            <w:r>
              <w:rPr>
                <w:sz w:val="22"/>
              </w:rPr>
              <w:t>Scott</w:t>
            </w:r>
            <w:r>
              <w:rPr>
                <w:spacing w:val="-4"/>
                <w:sz w:val="22"/>
              </w:rPr>
              <w:t> Seeds</w:t>
            </w:r>
          </w:p>
        </w:tc>
        <w:tc>
          <w:tcPr>
            <w:tcW w:w="2436" w:type="dxa"/>
            <w:tcBorders>
              <w:bottom w:val="single" w:sz="4" w:space="0" w:color="000000"/>
            </w:tcBorders>
          </w:tcPr>
          <w:p>
            <w:pPr>
              <w:pStyle w:val="TableParagraph"/>
              <w:spacing w:line="249" w:lineRule="exact" w:before="31"/>
              <w:ind w:left="178"/>
              <w:rPr>
                <w:sz w:val="22"/>
              </w:rPr>
            </w:pPr>
            <w:r>
              <w:rPr>
                <w:sz w:val="22"/>
              </w:rPr>
              <w:t>*Peter</w:t>
            </w:r>
            <w:r>
              <w:rPr>
                <w:spacing w:val="-1"/>
                <w:sz w:val="22"/>
              </w:rPr>
              <w:t> </w:t>
            </w:r>
            <w:r>
              <w:rPr>
                <w:spacing w:val="-2"/>
                <w:sz w:val="22"/>
              </w:rPr>
              <w:t>Bretting</w:t>
            </w:r>
          </w:p>
        </w:tc>
        <w:tc>
          <w:tcPr>
            <w:tcW w:w="2730" w:type="dxa"/>
            <w:tcBorders>
              <w:bottom w:val="single" w:sz="4" w:space="0" w:color="000000"/>
            </w:tcBorders>
          </w:tcPr>
          <w:p>
            <w:pPr>
              <w:pStyle w:val="TableParagraph"/>
              <w:spacing w:line="249" w:lineRule="exact" w:before="31"/>
              <w:ind w:left="224"/>
              <w:rPr>
                <w:sz w:val="22"/>
              </w:rPr>
            </w:pPr>
            <w:r>
              <w:rPr>
                <w:sz w:val="22"/>
              </w:rPr>
              <w:t>USDA-ARS;</w:t>
            </w:r>
            <w:r>
              <w:rPr>
                <w:spacing w:val="-8"/>
                <w:sz w:val="22"/>
              </w:rPr>
              <w:t> </w:t>
            </w:r>
            <w:r>
              <w:rPr>
                <w:sz w:val="22"/>
              </w:rPr>
              <w:t>Beltsville,</w:t>
            </w:r>
            <w:r>
              <w:rPr>
                <w:spacing w:val="-10"/>
                <w:sz w:val="22"/>
              </w:rPr>
              <w:t> </w:t>
            </w:r>
            <w:r>
              <w:rPr>
                <w:spacing w:val="-5"/>
                <w:sz w:val="22"/>
              </w:rPr>
              <w:t>MD</w:t>
            </w:r>
          </w:p>
        </w:tc>
      </w:tr>
    </w:tbl>
    <w:p>
      <w:pPr>
        <w:pStyle w:val="BodyText"/>
        <w:spacing w:before="125"/>
        <w:ind w:left="960"/>
      </w:pPr>
      <w:r>
        <w:rPr/>
        <w:t>*</w:t>
      </w:r>
      <w:r>
        <w:rPr>
          <w:spacing w:val="-3"/>
        </w:rPr>
        <w:t> </w:t>
      </w:r>
      <w:r>
        <w:rPr/>
        <w:t>virtual</w:t>
      </w:r>
      <w:r>
        <w:rPr>
          <w:spacing w:val="-1"/>
        </w:rPr>
        <w:t> </w:t>
      </w:r>
      <w:r>
        <w:rPr>
          <w:spacing w:val="-2"/>
        </w:rPr>
        <w:t>participation</w:t>
      </w:r>
    </w:p>
    <w:p>
      <w:pPr>
        <w:spacing w:after="0"/>
        <w:sectPr>
          <w:pgSz w:w="12240" w:h="15840"/>
          <w:pgMar w:top="1360" w:bottom="280" w:left="480" w:right="200"/>
        </w:sectPr>
      </w:pPr>
    </w:p>
    <w:p>
      <w:pPr>
        <w:spacing w:line="229" w:lineRule="exact" w:before="80"/>
        <w:ind w:left="1576" w:right="1854" w:firstLine="0"/>
        <w:jc w:val="center"/>
        <w:rPr>
          <w:b/>
          <w:sz w:val="20"/>
        </w:rPr>
      </w:pPr>
      <w:r>
        <w:rPr>
          <w:b/>
          <w:sz w:val="20"/>
        </w:rPr>
        <w:t>REPORT</w:t>
      </w:r>
      <w:r>
        <w:rPr>
          <w:b/>
          <w:spacing w:val="-5"/>
          <w:sz w:val="20"/>
        </w:rPr>
        <w:t> </w:t>
      </w:r>
      <w:r>
        <w:rPr>
          <w:b/>
          <w:sz w:val="20"/>
        </w:rPr>
        <w:t>TO</w:t>
      </w:r>
      <w:r>
        <w:rPr>
          <w:b/>
          <w:spacing w:val="-5"/>
          <w:sz w:val="20"/>
        </w:rPr>
        <w:t> </w:t>
      </w:r>
      <w:r>
        <w:rPr>
          <w:b/>
          <w:sz w:val="20"/>
        </w:rPr>
        <w:t>THE</w:t>
      </w:r>
      <w:r>
        <w:rPr>
          <w:b/>
          <w:spacing w:val="-5"/>
          <w:sz w:val="20"/>
        </w:rPr>
        <w:t> </w:t>
      </w:r>
      <w:r>
        <w:rPr>
          <w:b/>
          <w:sz w:val="20"/>
        </w:rPr>
        <w:t>SORGHUM</w:t>
      </w:r>
      <w:r>
        <w:rPr>
          <w:b/>
          <w:spacing w:val="-7"/>
          <w:sz w:val="20"/>
        </w:rPr>
        <w:t> </w:t>
      </w:r>
      <w:r>
        <w:rPr>
          <w:b/>
          <w:sz w:val="20"/>
        </w:rPr>
        <w:t>and</w:t>
      </w:r>
      <w:r>
        <w:rPr>
          <w:b/>
          <w:spacing w:val="-4"/>
          <w:sz w:val="20"/>
        </w:rPr>
        <w:t> </w:t>
      </w:r>
      <w:r>
        <w:rPr>
          <w:b/>
          <w:sz w:val="20"/>
        </w:rPr>
        <w:t>MILLET</w:t>
      </w:r>
      <w:r>
        <w:rPr>
          <w:b/>
          <w:spacing w:val="-7"/>
          <w:sz w:val="20"/>
        </w:rPr>
        <w:t> </w:t>
      </w:r>
      <w:r>
        <w:rPr>
          <w:b/>
          <w:sz w:val="20"/>
        </w:rPr>
        <w:t>CROP</w:t>
      </w:r>
      <w:r>
        <w:rPr>
          <w:b/>
          <w:spacing w:val="-6"/>
          <w:sz w:val="20"/>
        </w:rPr>
        <w:t> </w:t>
      </w:r>
      <w:r>
        <w:rPr>
          <w:b/>
          <w:sz w:val="20"/>
        </w:rPr>
        <w:t>GERMPLASM</w:t>
      </w:r>
      <w:r>
        <w:rPr>
          <w:b/>
          <w:spacing w:val="-7"/>
          <w:sz w:val="20"/>
        </w:rPr>
        <w:t> </w:t>
      </w:r>
      <w:r>
        <w:rPr>
          <w:b/>
          <w:spacing w:val="-2"/>
          <w:sz w:val="20"/>
        </w:rPr>
        <w:t>COMMITTEE</w:t>
      </w:r>
    </w:p>
    <w:p>
      <w:pPr>
        <w:spacing w:line="228" w:lineRule="exact" w:before="0"/>
        <w:ind w:left="1580" w:right="1854" w:firstLine="0"/>
        <w:jc w:val="center"/>
        <w:rPr>
          <w:b/>
          <w:sz w:val="20"/>
        </w:rPr>
      </w:pPr>
      <w:r>
        <w:rPr>
          <w:b/>
          <w:sz w:val="20"/>
        </w:rPr>
        <w:t>March</w:t>
      </w:r>
      <w:r>
        <w:rPr>
          <w:b/>
          <w:spacing w:val="-4"/>
          <w:sz w:val="20"/>
        </w:rPr>
        <w:t> </w:t>
      </w:r>
      <w:r>
        <w:rPr>
          <w:b/>
          <w:sz w:val="20"/>
        </w:rPr>
        <w:t>28,</w:t>
      </w:r>
      <w:r>
        <w:rPr>
          <w:b/>
          <w:spacing w:val="-2"/>
          <w:sz w:val="20"/>
        </w:rPr>
        <w:t> </w:t>
      </w:r>
      <w:r>
        <w:rPr>
          <w:b/>
          <w:spacing w:val="-4"/>
          <w:sz w:val="20"/>
        </w:rPr>
        <w:t>2022</w:t>
      </w:r>
    </w:p>
    <w:p>
      <w:pPr>
        <w:spacing w:line="229" w:lineRule="exact" w:before="0"/>
        <w:ind w:left="1575" w:right="1854" w:firstLine="0"/>
        <w:jc w:val="center"/>
        <w:rPr>
          <w:b/>
          <w:sz w:val="20"/>
        </w:rPr>
      </w:pPr>
      <w:r>
        <w:rPr>
          <w:b/>
          <w:sz w:val="20"/>
        </w:rPr>
        <w:t>Melanie</w:t>
      </w:r>
      <w:r>
        <w:rPr>
          <w:b/>
          <w:spacing w:val="-6"/>
          <w:sz w:val="20"/>
        </w:rPr>
        <w:t> </w:t>
      </w:r>
      <w:r>
        <w:rPr>
          <w:b/>
          <w:sz w:val="20"/>
        </w:rPr>
        <w:t>L.</w:t>
      </w:r>
      <w:r>
        <w:rPr>
          <w:b/>
          <w:spacing w:val="-5"/>
          <w:sz w:val="20"/>
        </w:rPr>
        <w:t> </w:t>
      </w:r>
      <w:r>
        <w:rPr>
          <w:b/>
          <w:sz w:val="20"/>
        </w:rPr>
        <w:t>Harrison,</w:t>
      </w:r>
      <w:r>
        <w:rPr>
          <w:b/>
          <w:spacing w:val="-5"/>
          <w:sz w:val="20"/>
        </w:rPr>
        <w:t> </w:t>
      </w:r>
      <w:r>
        <w:rPr>
          <w:b/>
          <w:sz w:val="20"/>
        </w:rPr>
        <w:t>Sorghum</w:t>
      </w:r>
      <w:r>
        <w:rPr>
          <w:b/>
          <w:spacing w:val="-4"/>
          <w:sz w:val="20"/>
        </w:rPr>
        <w:t> </w:t>
      </w:r>
      <w:r>
        <w:rPr>
          <w:b/>
          <w:sz w:val="20"/>
        </w:rPr>
        <w:t>&amp;</w:t>
      </w:r>
      <w:r>
        <w:rPr>
          <w:b/>
          <w:spacing w:val="-6"/>
          <w:sz w:val="20"/>
        </w:rPr>
        <w:t> </w:t>
      </w:r>
      <w:r>
        <w:rPr>
          <w:b/>
          <w:sz w:val="20"/>
        </w:rPr>
        <w:t>S9</w:t>
      </w:r>
      <w:r>
        <w:rPr>
          <w:b/>
          <w:spacing w:val="-4"/>
          <w:sz w:val="20"/>
        </w:rPr>
        <w:t> </w:t>
      </w:r>
      <w:r>
        <w:rPr>
          <w:b/>
          <w:sz w:val="20"/>
        </w:rPr>
        <w:t>Millet</w:t>
      </w:r>
      <w:r>
        <w:rPr>
          <w:b/>
          <w:spacing w:val="-5"/>
          <w:sz w:val="20"/>
        </w:rPr>
        <w:t> </w:t>
      </w:r>
      <w:r>
        <w:rPr>
          <w:b/>
          <w:spacing w:val="-2"/>
          <w:sz w:val="20"/>
        </w:rPr>
        <w:t>Curator</w:t>
      </w:r>
    </w:p>
    <w:p>
      <w:pPr>
        <w:pStyle w:val="BodyText"/>
        <w:spacing w:before="3"/>
        <w:rPr>
          <w:b/>
          <w:sz w:val="20"/>
        </w:rPr>
      </w:pPr>
    </w:p>
    <w:p>
      <w:pPr>
        <w:spacing w:before="0"/>
        <w:ind w:left="240" w:right="0" w:firstLine="0"/>
        <w:jc w:val="left"/>
        <w:rPr>
          <w:sz w:val="20"/>
        </w:rPr>
      </w:pPr>
      <w:r>
        <w:rPr>
          <w:sz w:val="20"/>
          <w:u w:val="single"/>
        </w:rPr>
        <w:t>STATUS</w:t>
      </w:r>
      <w:r>
        <w:rPr>
          <w:spacing w:val="-7"/>
          <w:sz w:val="20"/>
          <w:u w:val="single"/>
        </w:rPr>
        <w:t> </w:t>
      </w:r>
      <w:r>
        <w:rPr>
          <w:sz w:val="20"/>
          <w:u w:val="single"/>
        </w:rPr>
        <w:t>OF</w:t>
      </w:r>
      <w:r>
        <w:rPr>
          <w:spacing w:val="-5"/>
          <w:sz w:val="20"/>
          <w:u w:val="single"/>
        </w:rPr>
        <w:t> </w:t>
      </w:r>
      <w:r>
        <w:rPr>
          <w:sz w:val="20"/>
          <w:u w:val="single"/>
        </w:rPr>
        <w:t>THE</w:t>
      </w:r>
      <w:r>
        <w:rPr>
          <w:spacing w:val="-2"/>
          <w:sz w:val="20"/>
          <w:u w:val="single"/>
        </w:rPr>
        <w:t> COLLECTION</w:t>
      </w:r>
    </w:p>
    <w:p>
      <w:pPr>
        <w:spacing w:before="1"/>
        <w:ind w:left="239" w:right="621" w:firstLine="0"/>
        <w:jc w:val="left"/>
        <w:rPr>
          <w:sz w:val="20"/>
        </w:rPr>
      </w:pPr>
      <w:r>
        <w:rPr>
          <w:sz w:val="20"/>
        </w:rPr>
        <w:t>There are 17 taxa included in the S9 millet collection with 2430 total available accessions (Table 1). Most of these accessions are pearl millet (Cenchrus americanus) with 1315 accessions. The sorghum collection continues to be the largest crop collection maintained at the Griffin, GA location with 47,458 accessions (Table 2). Currently, 92% of the sorghum accessions and 95% of the S9</w:t>
      </w:r>
      <w:r>
        <w:rPr>
          <w:spacing w:val="-1"/>
          <w:sz w:val="20"/>
        </w:rPr>
        <w:t> </w:t>
      </w:r>
      <w:r>
        <w:rPr>
          <w:sz w:val="20"/>
        </w:rPr>
        <w:t>millet</w:t>
      </w:r>
      <w:r>
        <w:rPr>
          <w:spacing w:val="-2"/>
          <w:sz w:val="20"/>
        </w:rPr>
        <w:t> </w:t>
      </w:r>
      <w:r>
        <w:rPr>
          <w:sz w:val="20"/>
        </w:rPr>
        <w:t>accessions</w:t>
      </w:r>
      <w:r>
        <w:rPr>
          <w:spacing w:val="-3"/>
          <w:sz w:val="20"/>
        </w:rPr>
        <w:t> </w:t>
      </w:r>
      <w:r>
        <w:rPr>
          <w:sz w:val="20"/>
        </w:rPr>
        <w:t>are</w:t>
      </w:r>
      <w:r>
        <w:rPr>
          <w:spacing w:val="-2"/>
          <w:sz w:val="20"/>
        </w:rPr>
        <w:t> </w:t>
      </w:r>
      <w:r>
        <w:rPr>
          <w:sz w:val="20"/>
        </w:rPr>
        <w:t>available</w:t>
      </w:r>
      <w:r>
        <w:rPr>
          <w:spacing w:val="-2"/>
          <w:sz w:val="20"/>
        </w:rPr>
        <w:t> </w:t>
      </w:r>
      <w:r>
        <w:rPr>
          <w:sz w:val="20"/>
        </w:rPr>
        <w:t>for</w:t>
      </w:r>
      <w:r>
        <w:rPr>
          <w:spacing w:val="-4"/>
          <w:sz w:val="20"/>
        </w:rPr>
        <w:t> </w:t>
      </w:r>
      <w:r>
        <w:rPr>
          <w:sz w:val="20"/>
        </w:rPr>
        <w:t>distribution</w:t>
      </w:r>
      <w:r>
        <w:rPr>
          <w:spacing w:val="-1"/>
          <w:sz w:val="20"/>
        </w:rPr>
        <w:t> </w:t>
      </w:r>
      <w:r>
        <w:rPr>
          <w:sz w:val="20"/>
        </w:rPr>
        <w:t>(Table</w:t>
      </w:r>
      <w:r>
        <w:rPr>
          <w:spacing w:val="-2"/>
          <w:sz w:val="20"/>
        </w:rPr>
        <w:t> </w:t>
      </w:r>
      <w:r>
        <w:rPr>
          <w:sz w:val="20"/>
        </w:rPr>
        <w:t>2).</w:t>
      </w:r>
      <w:r>
        <w:rPr>
          <w:spacing w:val="-4"/>
          <w:sz w:val="20"/>
        </w:rPr>
        <w:t> </w:t>
      </w:r>
      <w:r>
        <w:rPr>
          <w:sz w:val="20"/>
        </w:rPr>
        <w:t>Ninety-four</w:t>
      </w:r>
      <w:r>
        <w:rPr>
          <w:spacing w:val="-1"/>
          <w:sz w:val="20"/>
        </w:rPr>
        <w:t> </w:t>
      </w:r>
      <w:r>
        <w:rPr>
          <w:sz w:val="20"/>
        </w:rPr>
        <w:t>percent</w:t>
      </w:r>
      <w:r>
        <w:rPr>
          <w:spacing w:val="-2"/>
          <w:sz w:val="20"/>
        </w:rPr>
        <w:t> </w:t>
      </w:r>
      <w:r>
        <w:rPr>
          <w:sz w:val="20"/>
        </w:rPr>
        <w:t>of</w:t>
      </w:r>
      <w:r>
        <w:rPr>
          <w:spacing w:val="-1"/>
          <w:sz w:val="20"/>
        </w:rPr>
        <w:t> </w:t>
      </w:r>
      <w:r>
        <w:rPr>
          <w:sz w:val="20"/>
        </w:rPr>
        <w:t>the</w:t>
      </w:r>
      <w:r>
        <w:rPr>
          <w:spacing w:val="-2"/>
          <w:sz w:val="20"/>
        </w:rPr>
        <w:t> </w:t>
      </w:r>
      <w:r>
        <w:rPr>
          <w:sz w:val="20"/>
        </w:rPr>
        <w:t>sorghum</w:t>
      </w:r>
      <w:r>
        <w:rPr>
          <w:spacing w:val="-3"/>
          <w:sz w:val="20"/>
        </w:rPr>
        <w:t> </w:t>
      </w:r>
      <w:r>
        <w:rPr>
          <w:sz w:val="20"/>
        </w:rPr>
        <w:t>germplasm</w:t>
      </w:r>
      <w:r>
        <w:rPr>
          <w:spacing w:val="-1"/>
          <w:sz w:val="20"/>
        </w:rPr>
        <w:t> </w:t>
      </w:r>
      <w:r>
        <w:rPr>
          <w:sz w:val="20"/>
        </w:rPr>
        <w:t>and</w:t>
      </w:r>
      <w:r>
        <w:rPr>
          <w:spacing w:val="-1"/>
          <w:sz w:val="20"/>
        </w:rPr>
        <w:t> </w:t>
      </w:r>
      <w:r>
        <w:rPr>
          <w:sz w:val="20"/>
        </w:rPr>
        <w:t>99%</w:t>
      </w:r>
      <w:r>
        <w:rPr>
          <w:spacing w:val="-2"/>
          <w:sz w:val="20"/>
        </w:rPr>
        <w:t> </w:t>
      </w:r>
      <w:r>
        <w:rPr>
          <w:sz w:val="20"/>
        </w:rPr>
        <w:t>of</w:t>
      </w:r>
      <w:r>
        <w:rPr>
          <w:spacing w:val="-4"/>
          <w:sz w:val="20"/>
        </w:rPr>
        <w:t> </w:t>
      </w:r>
      <w:r>
        <w:rPr>
          <w:sz w:val="20"/>
        </w:rPr>
        <w:t>the</w:t>
      </w:r>
      <w:r>
        <w:rPr>
          <w:spacing w:val="-2"/>
          <w:sz w:val="20"/>
        </w:rPr>
        <w:t> </w:t>
      </w:r>
      <w:r>
        <w:rPr>
          <w:sz w:val="20"/>
        </w:rPr>
        <w:t>S9</w:t>
      </w:r>
      <w:r>
        <w:rPr>
          <w:spacing w:val="-1"/>
          <w:sz w:val="20"/>
        </w:rPr>
        <w:t> </w:t>
      </w:r>
      <w:r>
        <w:rPr>
          <w:sz w:val="20"/>
        </w:rPr>
        <w:t>millet germplasm is backed up at the National Laboratory for Genetic Resources Preservation (NLGRP) in Fort Collins, CO. Germplasm backed up at the Global Seed Vault in Svalbard, Norway includes 9358 accessions of sorghum and 934 accessions of S9 millets.</w:t>
      </w:r>
    </w:p>
    <w:p>
      <w:pPr>
        <w:pStyle w:val="BodyText"/>
        <w:spacing w:before="1"/>
        <w:rPr>
          <w:sz w:val="20"/>
        </w:rPr>
      </w:pPr>
    </w:p>
    <w:p>
      <w:pPr>
        <w:spacing w:before="0"/>
        <w:ind w:left="239" w:right="0" w:firstLine="0"/>
        <w:jc w:val="left"/>
        <w:rPr>
          <w:sz w:val="20"/>
        </w:rPr>
      </w:pPr>
      <w:r>
        <w:rPr>
          <w:b/>
          <w:sz w:val="20"/>
        </w:rPr>
        <w:t>Table</w:t>
      </w:r>
      <w:r>
        <w:rPr>
          <w:b/>
          <w:spacing w:val="-6"/>
          <w:sz w:val="20"/>
        </w:rPr>
        <w:t> </w:t>
      </w:r>
      <w:r>
        <w:rPr>
          <w:b/>
          <w:sz w:val="20"/>
        </w:rPr>
        <w:t>1.</w:t>
      </w:r>
      <w:r>
        <w:rPr>
          <w:b/>
          <w:spacing w:val="-4"/>
          <w:sz w:val="20"/>
        </w:rPr>
        <w:t> </w:t>
      </w:r>
      <w:r>
        <w:rPr>
          <w:sz w:val="20"/>
        </w:rPr>
        <w:t>List</w:t>
      </w:r>
      <w:r>
        <w:rPr>
          <w:spacing w:val="-5"/>
          <w:sz w:val="20"/>
        </w:rPr>
        <w:t> </w:t>
      </w:r>
      <w:r>
        <w:rPr>
          <w:sz w:val="20"/>
        </w:rPr>
        <w:t>of</w:t>
      </w:r>
      <w:r>
        <w:rPr>
          <w:spacing w:val="-4"/>
          <w:sz w:val="20"/>
        </w:rPr>
        <w:t> </w:t>
      </w:r>
      <w:r>
        <w:rPr>
          <w:sz w:val="20"/>
        </w:rPr>
        <w:t>species</w:t>
      </w:r>
      <w:r>
        <w:rPr>
          <w:spacing w:val="-6"/>
          <w:sz w:val="20"/>
        </w:rPr>
        <w:t> </w:t>
      </w:r>
      <w:r>
        <w:rPr>
          <w:sz w:val="20"/>
        </w:rPr>
        <w:t>included</w:t>
      </w:r>
      <w:r>
        <w:rPr>
          <w:spacing w:val="-5"/>
          <w:sz w:val="20"/>
        </w:rPr>
        <w:t> </w:t>
      </w:r>
      <w:r>
        <w:rPr>
          <w:sz w:val="20"/>
        </w:rPr>
        <w:t>in</w:t>
      </w:r>
      <w:r>
        <w:rPr>
          <w:spacing w:val="-4"/>
          <w:sz w:val="20"/>
        </w:rPr>
        <w:t> </w:t>
      </w:r>
      <w:r>
        <w:rPr>
          <w:sz w:val="20"/>
        </w:rPr>
        <w:t>the</w:t>
      </w:r>
      <w:r>
        <w:rPr>
          <w:spacing w:val="-5"/>
          <w:sz w:val="20"/>
        </w:rPr>
        <w:t> </w:t>
      </w:r>
      <w:r>
        <w:rPr>
          <w:sz w:val="20"/>
        </w:rPr>
        <w:t>maintenance</w:t>
      </w:r>
      <w:r>
        <w:rPr>
          <w:spacing w:val="-7"/>
          <w:sz w:val="20"/>
        </w:rPr>
        <w:t> </w:t>
      </w:r>
      <w:r>
        <w:rPr>
          <w:sz w:val="20"/>
        </w:rPr>
        <w:t>group</w:t>
      </w:r>
      <w:r>
        <w:rPr>
          <w:spacing w:val="-4"/>
          <w:sz w:val="20"/>
        </w:rPr>
        <w:t> </w:t>
      </w:r>
      <w:r>
        <w:rPr>
          <w:sz w:val="20"/>
        </w:rPr>
        <w:t>S9</w:t>
      </w:r>
      <w:r>
        <w:rPr>
          <w:spacing w:val="-5"/>
          <w:sz w:val="20"/>
        </w:rPr>
        <w:t> </w:t>
      </w:r>
      <w:r>
        <w:rPr>
          <w:sz w:val="20"/>
        </w:rPr>
        <w:t>Millets</w:t>
      </w:r>
      <w:r>
        <w:rPr>
          <w:spacing w:val="-6"/>
          <w:sz w:val="20"/>
        </w:rPr>
        <w:t> </w:t>
      </w:r>
      <w:r>
        <w:rPr>
          <w:sz w:val="20"/>
        </w:rPr>
        <w:t>curated</w:t>
      </w:r>
      <w:r>
        <w:rPr>
          <w:spacing w:val="-4"/>
          <w:sz w:val="20"/>
        </w:rPr>
        <w:t> </w:t>
      </w:r>
      <w:r>
        <w:rPr>
          <w:sz w:val="20"/>
        </w:rPr>
        <w:t>at</w:t>
      </w:r>
      <w:r>
        <w:rPr>
          <w:spacing w:val="-5"/>
          <w:sz w:val="20"/>
        </w:rPr>
        <w:t> </w:t>
      </w:r>
      <w:r>
        <w:rPr>
          <w:sz w:val="20"/>
        </w:rPr>
        <w:t>Griffin,</w:t>
      </w:r>
      <w:r>
        <w:rPr>
          <w:spacing w:val="-4"/>
          <w:sz w:val="20"/>
        </w:rPr>
        <w:t> </w:t>
      </w:r>
      <w:r>
        <w:rPr>
          <w:spacing w:val="-5"/>
          <w:sz w:val="20"/>
        </w:rPr>
        <w:t>GA.</w:t>
      </w:r>
    </w:p>
    <w:p>
      <w:pPr>
        <w:pStyle w:val="BodyText"/>
        <w:spacing w:before="11"/>
        <w:rPr>
          <w:sz w:val="9"/>
        </w:rPr>
      </w:pPr>
    </w:p>
    <w:tbl>
      <w:tblPr>
        <w:tblW w:w="0" w:type="auto"/>
        <w:jc w:val="left"/>
        <w:tblInd w:w="25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3900"/>
        <w:gridCol w:w="1591"/>
      </w:tblGrid>
      <w:tr>
        <w:trPr>
          <w:trHeight w:val="383" w:hRule="atLeast"/>
        </w:trPr>
        <w:tc>
          <w:tcPr>
            <w:tcW w:w="3900" w:type="dxa"/>
          </w:tcPr>
          <w:p>
            <w:pPr>
              <w:pStyle w:val="TableParagraph"/>
              <w:spacing w:before="77"/>
              <w:rPr>
                <w:rFonts w:ascii="Times New Roman"/>
                <w:b/>
                <w:sz w:val="20"/>
              </w:rPr>
            </w:pPr>
            <w:r>
              <w:rPr>
                <w:rFonts w:ascii="Times New Roman"/>
                <w:b/>
                <w:spacing w:val="-2"/>
                <w:sz w:val="20"/>
                <w:u w:val="single"/>
              </w:rPr>
              <w:t>Taxon</w:t>
            </w:r>
          </w:p>
        </w:tc>
        <w:tc>
          <w:tcPr>
            <w:tcW w:w="1591" w:type="dxa"/>
          </w:tcPr>
          <w:p>
            <w:pPr>
              <w:pStyle w:val="TableParagraph"/>
              <w:spacing w:before="77"/>
              <w:rPr>
                <w:rFonts w:ascii="Times New Roman"/>
                <w:b/>
                <w:sz w:val="20"/>
              </w:rPr>
            </w:pPr>
            <w:r>
              <w:rPr>
                <w:rFonts w:ascii="Times New Roman"/>
                <w:sz w:val="20"/>
                <w:u w:val="single"/>
              </w:rPr>
              <w:t>#</w:t>
            </w:r>
            <w:r>
              <w:rPr>
                <w:rFonts w:ascii="Times New Roman"/>
                <w:spacing w:val="-2"/>
                <w:sz w:val="20"/>
                <w:u w:val="single"/>
              </w:rPr>
              <w:t> </w:t>
            </w:r>
            <w:r>
              <w:rPr>
                <w:rFonts w:ascii="Times New Roman"/>
                <w:b/>
                <w:spacing w:val="-2"/>
                <w:sz w:val="20"/>
                <w:u w:val="single"/>
              </w:rPr>
              <w:t>Accessions</w:t>
            </w:r>
          </w:p>
        </w:tc>
      </w:tr>
      <w:tr>
        <w:trPr>
          <w:trHeight w:val="299" w:hRule="atLeast"/>
        </w:trPr>
        <w:tc>
          <w:tcPr>
            <w:tcW w:w="3900" w:type="dxa"/>
            <w:shd w:val="clear" w:color="auto" w:fill="F0F0F0"/>
          </w:tcPr>
          <w:p>
            <w:pPr>
              <w:pStyle w:val="TableParagraph"/>
              <w:rPr>
                <w:rFonts w:ascii="Times New Roman"/>
                <w:b/>
                <w:sz w:val="20"/>
              </w:rPr>
            </w:pPr>
            <w:r>
              <w:rPr>
                <w:rFonts w:ascii="Times New Roman"/>
                <w:b/>
                <w:sz w:val="20"/>
              </w:rPr>
              <w:t>Cenchrus</w:t>
            </w:r>
            <w:r>
              <w:rPr>
                <w:rFonts w:ascii="Times New Roman"/>
                <w:b/>
                <w:spacing w:val="-10"/>
                <w:sz w:val="20"/>
              </w:rPr>
              <w:t> </w:t>
            </w:r>
            <w:r>
              <w:rPr>
                <w:rFonts w:ascii="Times New Roman"/>
                <w:b/>
                <w:spacing w:val="-2"/>
                <w:sz w:val="20"/>
              </w:rPr>
              <w:t>americanus</w:t>
            </w:r>
          </w:p>
        </w:tc>
        <w:tc>
          <w:tcPr>
            <w:tcW w:w="1591" w:type="dxa"/>
            <w:shd w:val="clear" w:color="auto" w:fill="F0F0F0"/>
          </w:tcPr>
          <w:p>
            <w:pPr>
              <w:pStyle w:val="TableParagraph"/>
              <w:ind w:left="586" w:right="570"/>
              <w:jc w:val="center"/>
              <w:rPr>
                <w:rFonts w:ascii="Times New Roman"/>
                <w:sz w:val="20"/>
              </w:rPr>
            </w:pPr>
            <w:r>
              <w:rPr>
                <w:rFonts w:ascii="Times New Roman"/>
                <w:spacing w:val="-4"/>
                <w:sz w:val="20"/>
              </w:rPr>
              <w:t>1315</w:t>
            </w:r>
          </w:p>
        </w:tc>
      </w:tr>
      <w:tr>
        <w:trPr>
          <w:trHeight w:val="299" w:hRule="atLeast"/>
        </w:trPr>
        <w:tc>
          <w:tcPr>
            <w:tcW w:w="3900" w:type="dxa"/>
          </w:tcPr>
          <w:p>
            <w:pPr>
              <w:pStyle w:val="TableParagraph"/>
              <w:rPr>
                <w:rFonts w:ascii="Times New Roman"/>
                <w:b/>
                <w:sz w:val="20"/>
              </w:rPr>
            </w:pPr>
            <w:r>
              <w:rPr>
                <w:rFonts w:ascii="Times New Roman"/>
                <w:b/>
                <w:sz w:val="20"/>
              </w:rPr>
              <w:t>Cenchrus</w:t>
            </w:r>
            <w:r>
              <w:rPr>
                <w:rFonts w:ascii="Times New Roman"/>
                <w:b/>
                <w:spacing w:val="-10"/>
                <w:sz w:val="20"/>
              </w:rPr>
              <w:t> </w:t>
            </w:r>
            <w:r>
              <w:rPr>
                <w:rFonts w:ascii="Times New Roman"/>
                <w:b/>
                <w:spacing w:val="-2"/>
                <w:sz w:val="20"/>
              </w:rPr>
              <w:t>sieberianus</w:t>
            </w:r>
          </w:p>
        </w:tc>
        <w:tc>
          <w:tcPr>
            <w:tcW w:w="1591" w:type="dxa"/>
          </w:tcPr>
          <w:p>
            <w:pPr>
              <w:pStyle w:val="TableParagraph"/>
              <w:ind w:left="12"/>
              <w:jc w:val="center"/>
              <w:rPr>
                <w:rFonts w:ascii="Times New Roman"/>
                <w:sz w:val="20"/>
              </w:rPr>
            </w:pPr>
            <w:r>
              <w:rPr>
                <w:rFonts w:ascii="Times New Roman"/>
                <w:w w:val="96"/>
                <w:sz w:val="20"/>
              </w:rPr>
              <w:t>7</w:t>
            </w:r>
          </w:p>
        </w:tc>
      </w:tr>
      <w:tr>
        <w:trPr>
          <w:trHeight w:val="301" w:hRule="atLeast"/>
        </w:trPr>
        <w:tc>
          <w:tcPr>
            <w:tcW w:w="3900" w:type="dxa"/>
            <w:shd w:val="clear" w:color="auto" w:fill="F0F0F0"/>
          </w:tcPr>
          <w:p>
            <w:pPr>
              <w:pStyle w:val="TableParagraph"/>
              <w:rPr>
                <w:rFonts w:ascii="Times New Roman"/>
                <w:b/>
                <w:sz w:val="20"/>
              </w:rPr>
            </w:pPr>
            <w:r>
              <w:rPr>
                <w:rFonts w:ascii="Times New Roman"/>
                <w:b/>
                <w:sz w:val="20"/>
              </w:rPr>
              <w:t>Digitaria</w:t>
            </w:r>
            <w:r>
              <w:rPr>
                <w:rFonts w:ascii="Times New Roman"/>
                <w:b/>
                <w:spacing w:val="-8"/>
                <w:sz w:val="20"/>
              </w:rPr>
              <w:t> </w:t>
            </w:r>
            <w:r>
              <w:rPr>
                <w:rFonts w:ascii="Times New Roman"/>
                <w:b/>
                <w:spacing w:val="-2"/>
                <w:sz w:val="20"/>
              </w:rPr>
              <w:t>exilis</w:t>
            </w:r>
          </w:p>
        </w:tc>
        <w:tc>
          <w:tcPr>
            <w:tcW w:w="1591" w:type="dxa"/>
            <w:shd w:val="clear" w:color="auto" w:fill="F0F0F0"/>
          </w:tcPr>
          <w:p>
            <w:pPr>
              <w:pStyle w:val="TableParagraph"/>
              <w:ind w:left="12"/>
              <w:jc w:val="center"/>
              <w:rPr>
                <w:rFonts w:ascii="Times New Roman"/>
                <w:sz w:val="20"/>
              </w:rPr>
            </w:pPr>
            <w:r>
              <w:rPr>
                <w:rFonts w:ascii="Times New Roman"/>
                <w:w w:val="96"/>
                <w:sz w:val="20"/>
              </w:rPr>
              <w:t>1</w:t>
            </w:r>
          </w:p>
        </w:tc>
      </w:tr>
      <w:tr>
        <w:trPr>
          <w:trHeight w:val="299" w:hRule="atLeast"/>
        </w:trPr>
        <w:tc>
          <w:tcPr>
            <w:tcW w:w="3900" w:type="dxa"/>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coracana</w:t>
            </w:r>
          </w:p>
        </w:tc>
        <w:tc>
          <w:tcPr>
            <w:tcW w:w="1591" w:type="dxa"/>
          </w:tcPr>
          <w:p>
            <w:pPr>
              <w:pStyle w:val="TableParagraph"/>
              <w:ind w:left="586" w:right="570"/>
              <w:jc w:val="center"/>
              <w:rPr>
                <w:rFonts w:ascii="Times New Roman"/>
                <w:sz w:val="20"/>
              </w:rPr>
            </w:pPr>
            <w:r>
              <w:rPr>
                <w:rFonts w:ascii="Times New Roman"/>
                <w:spacing w:val="-5"/>
                <w:sz w:val="20"/>
              </w:rPr>
              <w:t>736</w:t>
            </w:r>
          </w:p>
        </w:tc>
      </w:tr>
      <w:tr>
        <w:trPr>
          <w:trHeight w:val="297" w:hRule="atLeast"/>
        </w:trPr>
        <w:tc>
          <w:tcPr>
            <w:tcW w:w="3900" w:type="dxa"/>
            <w:shd w:val="clear" w:color="auto" w:fill="F0F0F0"/>
          </w:tcPr>
          <w:p>
            <w:pPr>
              <w:pStyle w:val="TableParagraph"/>
              <w:rPr>
                <w:rFonts w:ascii="Times New Roman"/>
                <w:b/>
                <w:sz w:val="20"/>
              </w:rPr>
            </w:pPr>
            <w:r>
              <w:rPr>
                <w:rFonts w:ascii="Times New Roman"/>
                <w:b/>
                <w:sz w:val="20"/>
              </w:rPr>
              <w:t>Eleusine</w:t>
            </w:r>
            <w:r>
              <w:rPr>
                <w:rFonts w:ascii="Times New Roman"/>
                <w:b/>
                <w:spacing w:val="-9"/>
                <w:sz w:val="20"/>
              </w:rPr>
              <w:t> </w:t>
            </w:r>
            <w:r>
              <w:rPr>
                <w:rFonts w:ascii="Times New Roman"/>
                <w:b/>
                <w:sz w:val="20"/>
              </w:rPr>
              <w:t>coracana</w:t>
            </w:r>
            <w:r>
              <w:rPr>
                <w:rFonts w:ascii="Times New Roman"/>
                <w:b/>
                <w:spacing w:val="-7"/>
                <w:sz w:val="20"/>
              </w:rPr>
              <w:t> </w:t>
            </w:r>
            <w:r>
              <w:rPr>
                <w:rFonts w:ascii="Times New Roman"/>
                <w:b/>
                <w:sz w:val="20"/>
              </w:rPr>
              <w:t>subsp.</w:t>
            </w:r>
            <w:r>
              <w:rPr>
                <w:rFonts w:ascii="Times New Roman"/>
                <w:b/>
                <w:spacing w:val="-7"/>
                <w:sz w:val="20"/>
              </w:rPr>
              <w:t> </w:t>
            </w:r>
            <w:r>
              <w:rPr>
                <w:rFonts w:ascii="Times New Roman"/>
                <w:b/>
                <w:spacing w:val="-2"/>
                <w:sz w:val="20"/>
              </w:rPr>
              <w:t>africana</w:t>
            </w:r>
          </w:p>
        </w:tc>
        <w:tc>
          <w:tcPr>
            <w:tcW w:w="1591" w:type="dxa"/>
            <w:shd w:val="clear" w:color="auto" w:fill="F0F0F0"/>
          </w:tcPr>
          <w:p>
            <w:pPr>
              <w:pStyle w:val="TableParagraph"/>
              <w:ind w:left="12"/>
              <w:jc w:val="center"/>
              <w:rPr>
                <w:rFonts w:ascii="Times New Roman"/>
                <w:sz w:val="20"/>
              </w:rPr>
            </w:pPr>
            <w:r>
              <w:rPr>
                <w:rFonts w:ascii="Times New Roman"/>
                <w:w w:val="96"/>
                <w:sz w:val="20"/>
              </w:rPr>
              <w:t>2</w:t>
            </w:r>
          </w:p>
        </w:tc>
      </w:tr>
      <w:tr>
        <w:trPr>
          <w:trHeight w:val="299" w:hRule="atLeast"/>
        </w:trPr>
        <w:tc>
          <w:tcPr>
            <w:tcW w:w="3900" w:type="dxa"/>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floccifolia</w:t>
            </w:r>
          </w:p>
        </w:tc>
        <w:tc>
          <w:tcPr>
            <w:tcW w:w="1591" w:type="dxa"/>
          </w:tcPr>
          <w:p>
            <w:pPr>
              <w:pStyle w:val="TableParagraph"/>
              <w:ind w:left="12"/>
              <w:jc w:val="center"/>
              <w:rPr>
                <w:rFonts w:ascii="Times New Roman"/>
                <w:sz w:val="20"/>
              </w:rPr>
            </w:pPr>
            <w:r>
              <w:rPr>
                <w:rFonts w:ascii="Times New Roman"/>
                <w:w w:val="96"/>
                <w:sz w:val="20"/>
              </w:rPr>
              <w:t>1</w:t>
            </w:r>
          </w:p>
        </w:tc>
      </w:tr>
      <w:tr>
        <w:trPr>
          <w:trHeight w:val="299" w:hRule="atLeast"/>
        </w:trPr>
        <w:tc>
          <w:tcPr>
            <w:tcW w:w="3900" w:type="dxa"/>
            <w:shd w:val="clear" w:color="auto" w:fill="F0F0F0"/>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indica</w:t>
            </w:r>
          </w:p>
        </w:tc>
        <w:tc>
          <w:tcPr>
            <w:tcW w:w="1591" w:type="dxa"/>
            <w:shd w:val="clear" w:color="auto" w:fill="F0F0F0"/>
          </w:tcPr>
          <w:p>
            <w:pPr>
              <w:pStyle w:val="TableParagraph"/>
              <w:ind w:left="12"/>
              <w:jc w:val="center"/>
              <w:rPr>
                <w:rFonts w:ascii="Times New Roman"/>
                <w:sz w:val="20"/>
              </w:rPr>
            </w:pPr>
            <w:r>
              <w:rPr>
                <w:rFonts w:ascii="Times New Roman"/>
                <w:w w:val="96"/>
                <w:sz w:val="20"/>
              </w:rPr>
              <w:t>5</w:t>
            </w:r>
          </w:p>
        </w:tc>
      </w:tr>
      <w:tr>
        <w:trPr>
          <w:trHeight w:val="299" w:hRule="atLeast"/>
        </w:trPr>
        <w:tc>
          <w:tcPr>
            <w:tcW w:w="3900" w:type="dxa"/>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intermedia</w:t>
            </w:r>
          </w:p>
        </w:tc>
        <w:tc>
          <w:tcPr>
            <w:tcW w:w="1591" w:type="dxa"/>
          </w:tcPr>
          <w:p>
            <w:pPr>
              <w:pStyle w:val="TableParagraph"/>
              <w:ind w:left="12"/>
              <w:jc w:val="center"/>
              <w:rPr>
                <w:rFonts w:ascii="Times New Roman"/>
                <w:sz w:val="20"/>
              </w:rPr>
            </w:pPr>
            <w:r>
              <w:rPr>
                <w:rFonts w:ascii="Times New Roman"/>
                <w:w w:val="96"/>
                <w:sz w:val="20"/>
              </w:rPr>
              <w:t>1</w:t>
            </w:r>
          </w:p>
        </w:tc>
      </w:tr>
      <w:tr>
        <w:trPr>
          <w:trHeight w:val="301" w:hRule="atLeast"/>
        </w:trPr>
        <w:tc>
          <w:tcPr>
            <w:tcW w:w="3900" w:type="dxa"/>
            <w:shd w:val="clear" w:color="auto" w:fill="F0F0F0"/>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multiflora</w:t>
            </w:r>
          </w:p>
        </w:tc>
        <w:tc>
          <w:tcPr>
            <w:tcW w:w="1591" w:type="dxa"/>
            <w:shd w:val="clear" w:color="auto" w:fill="F0F0F0"/>
          </w:tcPr>
          <w:p>
            <w:pPr>
              <w:pStyle w:val="TableParagraph"/>
              <w:ind w:left="12"/>
              <w:jc w:val="center"/>
              <w:rPr>
                <w:rFonts w:ascii="Times New Roman"/>
                <w:sz w:val="20"/>
              </w:rPr>
            </w:pPr>
            <w:r>
              <w:rPr>
                <w:rFonts w:ascii="Times New Roman"/>
                <w:w w:val="96"/>
                <w:sz w:val="20"/>
              </w:rPr>
              <w:t>2</w:t>
            </w:r>
          </w:p>
        </w:tc>
      </w:tr>
      <w:tr>
        <w:trPr>
          <w:trHeight w:val="297" w:hRule="atLeast"/>
        </w:trPr>
        <w:tc>
          <w:tcPr>
            <w:tcW w:w="3900" w:type="dxa"/>
          </w:tcPr>
          <w:p>
            <w:pPr>
              <w:pStyle w:val="TableParagraph"/>
              <w:rPr>
                <w:rFonts w:ascii="Times New Roman"/>
                <w:b/>
                <w:sz w:val="20"/>
              </w:rPr>
            </w:pPr>
            <w:r>
              <w:rPr>
                <w:rFonts w:ascii="Times New Roman"/>
                <w:b/>
                <w:sz w:val="20"/>
              </w:rPr>
              <w:t>Eleusine</w:t>
            </w:r>
            <w:r>
              <w:rPr>
                <w:rFonts w:ascii="Times New Roman"/>
                <w:b/>
                <w:spacing w:val="-11"/>
                <w:sz w:val="20"/>
              </w:rPr>
              <w:t> </w:t>
            </w:r>
            <w:r>
              <w:rPr>
                <w:rFonts w:ascii="Times New Roman"/>
                <w:b/>
                <w:spacing w:val="-2"/>
                <w:sz w:val="20"/>
              </w:rPr>
              <w:t>tristachya</w:t>
            </w:r>
          </w:p>
        </w:tc>
        <w:tc>
          <w:tcPr>
            <w:tcW w:w="1591" w:type="dxa"/>
          </w:tcPr>
          <w:p>
            <w:pPr>
              <w:pStyle w:val="TableParagraph"/>
              <w:ind w:left="12"/>
              <w:jc w:val="center"/>
              <w:rPr>
                <w:rFonts w:ascii="Times New Roman"/>
                <w:sz w:val="20"/>
              </w:rPr>
            </w:pPr>
            <w:r>
              <w:rPr>
                <w:rFonts w:ascii="Times New Roman"/>
                <w:w w:val="96"/>
                <w:sz w:val="20"/>
              </w:rPr>
              <w:t>5</w:t>
            </w:r>
          </w:p>
        </w:tc>
      </w:tr>
      <w:tr>
        <w:trPr>
          <w:trHeight w:val="299" w:hRule="atLeast"/>
        </w:trPr>
        <w:tc>
          <w:tcPr>
            <w:tcW w:w="3900" w:type="dxa"/>
            <w:shd w:val="clear" w:color="auto" w:fill="F0F0F0"/>
          </w:tcPr>
          <w:p>
            <w:pPr>
              <w:pStyle w:val="TableParagraph"/>
              <w:rPr>
                <w:rFonts w:ascii="Times New Roman"/>
                <w:b/>
                <w:sz w:val="20"/>
              </w:rPr>
            </w:pPr>
            <w:r>
              <w:rPr>
                <w:rFonts w:ascii="Times New Roman"/>
                <w:b/>
                <w:sz w:val="20"/>
              </w:rPr>
              <w:t>Panicum</w:t>
            </w:r>
            <w:r>
              <w:rPr>
                <w:rFonts w:ascii="Times New Roman"/>
                <w:b/>
                <w:spacing w:val="-8"/>
                <w:sz w:val="20"/>
              </w:rPr>
              <w:t> </w:t>
            </w:r>
            <w:r>
              <w:rPr>
                <w:rFonts w:ascii="Times New Roman"/>
                <w:b/>
                <w:spacing w:val="-2"/>
                <w:sz w:val="20"/>
              </w:rPr>
              <w:t>schinzii</w:t>
            </w:r>
          </w:p>
        </w:tc>
        <w:tc>
          <w:tcPr>
            <w:tcW w:w="1591" w:type="dxa"/>
            <w:shd w:val="clear" w:color="auto" w:fill="F0F0F0"/>
          </w:tcPr>
          <w:p>
            <w:pPr>
              <w:pStyle w:val="TableParagraph"/>
              <w:ind w:left="12"/>
              <w:jc w:val="center"/>
              <w:rPr>
                <w:rFonts w:ascii="Times New Roman"/>
                <w:sz w:val="20"/>
              </w:rPr>
            </w:pPr>
            <w:r>
              <w:rPr>
                <w:rFonts w:ascii="Times New Roman"/>
                <w:w w:val="96"/>
                <w:sz w:val="20"/>
              </w:rPr>
              <w:t>7</w:t>
            </w:r>
          </w:p>
        </w:tc>
      </w:tr>
      <w:tr>
        <w:trPr>
          <w:trHeight w:val="299" w:hRule="atLeast"/>
        </w:trPr>
        <w:tc>
          <w:tcPr>
            <w:tcW w:w="3900" w:type="dxa"/>
          </w:tcPr>
          <w:p>
            <w:pPr>
              <w:pStyle w:val="TableParagraph"/>
              <w:rPr>
                <w:rFonts w:ascii="Times New Roman"/>
                <w:b/>
                <w:sz w:val="20"/>
              </w:rPr>
            </w:pPr>
            <w:r>
              <w:rPr>
                <w:rFonts w:ascii="Times New Roman"/>
                <w:b/>
                <w:sz w:val="20"/>
              </w:rPr>
              <w:t>Paspalum</w:t>
            </w:r>
            <w:r>
              <w:rPr>
                <w:rFonts w:ascii="Times New Roman"/>
                <w:b/>
                <w:spacing w:val="-9"/>
                <w:sz w:val="20"/>
              </w:rPr>
              <w:t> </w:t>
            </w:r>
            <w:r>
              <w:rPr>
                <w:rFonts w:ascii="Times New Roman"/>
                <w:b/>
                <w:spacing w:val="-2"/>
                <w:sz w:val="20"/>
              </w:rPr>
              <w:t>scrobiculatum</w:t>
            </w:r>
          </w:p>
        </w:tc>
        <w:tc>
          <w:tcPr>
            <w:tcW w:w="1591" w:type="dxa"/>
          </w:tcPr>
          <w:p>
            <w:pPr>
              <w:pStyle w:val="TableParagraph"/>
              <w:ind w:left="586" w:right="570"/>
              <w:jc w:val="center"/>
              <w:rPr>
                <w:rFonts w:ascii="Times New Roman"/>
                <w:sz w:val="20"/>
              </w:rPr>
            </w:pPr>
            <w:r>
              <w:rPr>
                <w:rFonts w:ascii="Times New Roman"/>
                <w:spacing w:val="-5"/>
                <w:sz w:val="20"/>
              </w:rPr>
              <w:t>336</w:t>
            </w:r>
          </w:p>
        </w:tc>
      </w:tr>
      <w:tr>
        <w:trPr>
          <w:trHeight w:val="299" w:hRule="atLeast"/>
        </w:trPr>
        <w:tc>
          <w:tcPr>
            <w:tcW w:w="3900" w:type="dxa"/>
            <w:shd w:val="clear" w:color="auto" w:fill="F0F0F0"/>
          </w:tcPr>
          <w:p>
            <w:pPr>
              <w:pStyle w:val="TableParagraph"/>
              <w:rPr>
                <w:rFonts w:ascii="Times New Roman"/>
                <w:b/>
                <w:sz w:val="20"/>
              </w:rPr>
            </w:pPr>
            <w:r>
              <w:rPr>
                <w:rFonts w:ascii="Times New Roman"/>
                <w:b/>
                <w:sz w:val="20"/>
              </w:rPr>
              <w:t>Paspalum</w:t>
            </w:r>
            <w:r>
              <w:rPr>
                <w:rFonts w:ascii="Times New Roman"/>
                <w:b/>
                <w:spacing w:val="-9"/>
                <w:sz w:val="20"/>
              </w:rPr>
              <w:t> </w:t>
            </w:r>
            <w:r>
              <w:rPr>
                <w:rFonts w:ascii="Times New Roman"/>
                <w:b/>
                <w:sz w:val="20"/>
              </w:rPr>
              <w:t>scrobiculatum</w:t>
            </w:r>
            <w:r>
              <w:rPr>
                <w:rFonts w:ascii="Times New Roman"/>
                <w:b/>
                <w:spacing w:val="-8"/>
                <w:sz w:val="20"/>
              </w:rPr>
              <w:t> </w:t>
            </w:r>
            <w:r>
              <w:rPr>
                <w:rFonts w:ascii="Times New Roman"/>
                <w:b/>
                <w:sz w:val="20"/>
              </w:rPr>
              <w:t>var.</w:t>
            </w:r>
            <w:r>
              <w:rPr>
                <w:rFonts w:ascii="Times New Roman"/>
                <w:b/>
                <w:spacing w:val="-9"/>
                <w:sz w:val="20"/>
              </w:rPr>
              <w:t> </w:t>
            </w:r>
            <w:r>
              <w:rPr>
                <w:rFonts w:ascii="Times New Roman"/>
                <w:b/>
                <w:spacing w:val="-2"/>
                <w:sz w:val="20"/>
              </w:rPr>
              <w:t>bispicatum</w:t>
            </w:r>
          </w:p>
        </w:tc>
        <w:tc>
          <w:tcPr>
            <w:tcW w:w="1591" w:type="dxa"/>
            <w:shd w:val="clear" w:color="auto" w:fill="F0F0F0"/>
          </w:tcPr>
          <w:p>
            <w:pPr>
              <w:pStyle w:val="TableParagraph"/>
              <w:ind w:left="12"/>
              <w:jc w:val="center"/>
              <w:rPr>
                <w:rFonts w:ascii="Times New Roman"/>
                <w:sz w:val="20"/>
              </w:rPr>
            </w:pPr>
            <w:r>
              <w:rPr>
                <w:rFonts w:ascii="Times New Roman"/>
                <w:w w:val="96"/>
                <w:sz w:val="20"/>
              </w:rPr>
              <w:t>2</w:t>
            </w:r>
          </w:p>
        </w:tc>
      </w:tr>
      <w:tr>
        <w:trPr>
          <w:trHeight w:val="297" w:hRule="atLeast"/>
        </w:trPr>
        <w:tc>
          <w:tcPr>
            <w:tcW w:w="3900" w:type="dxa"/>
          </w:tcPr>
          <w:p>
            <w:pPr>
              <w:pStyle w:val="TableParagraph"/>
              <w:rPr>
                <w:rFonts w:ascii="Times New Roman"/>
                <w:b/>
                <w:sz w:val="20"/>
              </w:rPr>
            </w:pPr>
            <w:r>
              <w:rPr>
                <w:rFonts w:ascii="Times New Roman"/>
                <w:b/>
                <w:sz w:val="20"/>
              </w:rPr>
              <w:t>Cenchrus</w:t>
            </w:r>
            <w:r>
              <w:rPr>
                <w:rFonts w:ascii="Times New Roman"/>
                <w:b/>
                <w:spacing w:val="-10"/>
                <w:sz w:val="20"/>
              </w:rPr>
              <w:t> </w:t>
            </w:r>
            <w:r>
              <w:rPr>
                <w:rFonts w:ascii="Times New Roman"/>
                <w:b/>
                <w:spacing w:val="-2"/>
                <w:sz w:val="20"/>
              </w:rPr>
              <w:t>schweinfurthii</w:t>
            </w:r>
          </w:p>
        </w:tc>
        <w:tc>
          <w:tcPr>
            <w:tcW w:w="1591" w:type="dxa"/>
          </w:tcPr>
          <w:p>
            <w:pPr>
              <w:pStyle w:val="TableParagraph"/>
              <w:ind w:left="12"/>
              <w:jc w:val="center"/>
              <w:rPr>
                <w:rFonts w:ascii="Times New Roman"/>
                <w:sz w:val="20"/>
              </w:rPr>
            </w:pPr>
            <w:r>
              <w:rPr>
                <w:rFonts w:ascii="Times New Roman"/>
                <w:w w:val="96"/>
                <w:sz w:val="20"/>
              </w:rPr>
              <w:t>2</w:t>
            </w:r>
          </w:p>
        </w:tc>
      </w:tr>
      <w:tr>
        <w:trPr>
          <w:trHeight w:val="301" w:hRule="atLeast"/>
        </w:trPr>
        <w:tc>
          <w:tcPr>
            <w:tcW w:w="3900" w:type="dxa"/>
            <w:shd w:val="clear" w:color="auto" w:fill="F0F0F0"/>
          </w:tcPr>
          <w:p>
            <w:pPr>
              <w:pStyle w:val="TableParagraph"/>
              <w:rPr>
                <w:rFonts w:ascii="Times New Roman"/>
                <w:b/>
                <w:sz w:val="20"/>
              </w:rPr>
            </w:pPr>
            <w:r>
              <w:rPr>
                <w:rFonts w:ascii="Times New Roman"/>
                <w:b/>
                <w:sz w:val="20"/>
              </w:rPr>
              <w:t>Urochloa</w:t>
            </w:r>
            <w:r>
              <w:rPr>
                <w:rFonts w:ascii="Times New Roman"/>
                <w:b/>
                <w:spacing w:val="-7"/>
                <w:sz w:val="20"/>
              </w:rPr>
              <w:t> </w:t>
            </w:r>
            <w:r>
              <w:rPr>
                <w:rFonts w:ascii="Times New Roman"/>
                <w:b/>
                <w:spacing w:val="-2"/>
                <w:sz w:val="20"/>
              </w:rPr>
              <w:t>deflexa</w:t>
            </w:r>
          </w:p>
        </w:tc>
        <w:tc>
          <w:tcPr>
            <w:tcW w:w="1591" w:type="dxa"/>
            <w:shd w:val="clear" w:color="auto" w:fill="F0F0F0"/>
          </w:tcPr>
          <w:p>
            <w:pPr>
              <w:pStyle w:val="TableParagraph"/>
              <w:ind w:left="12"/>
              <w:jc w:val="center"/>
              <w:rPr>
                <w:rFonts w:ascii="Times New Roman"/>
                <w:sz w:val="20"/>
              </w:rPr>
            </w:pPr>
            <w:r>
              <w:rPr>
                <w:rFonts w:ascii="Times New Roman"/>
                <w:w w:val="96"/>
                <w:sz w:val="20"/>
              </w:rPr>
              <w:t>1</w:t>
            </w:r>
          </w:p>
        </w:tc>
      </w:tr>
      <w:tr>
        <w:trPr>
          <w:trHeight w:val="299" w:hRule="atLeast"/>
        </w:trPr>
        <w:tc>
          <w:tcPr>
            <w:tcW w:w="3900" w:type="dxa"/>
          </w:tcPr>
          <w:p>
            <w:pPr>
              <w:pStyle w:val="TableParagraph"/>
              <w:rPr>
                <w:rFonts w:ascii="Times New Roman"/>
                <w:b/>
                <w:sz w:val="20"/>
              </w:rPr>
            </w:pPr>
            <w:r>
              <w:rPr>
                <w:rFonts w:ascii="Times New Roman"/>
                <w:b/>
                <w:sz w:val="20"/>
              </w:rPr>
              <w:t>Urochloa</w:t>
            </w:r>
            <w:r>
              <w:rPr>
                <w:rFonts w:ascii="Times New Roman"/>
                <w:b/>
                <w:spacing w:val="-7"/>
                <w:sz w:val="20"/>
              </w:rPr>
              <w:t> </w:t>
            </w:r>
            <w:r>
              <w:rPr>
                <w:rFonts w:ascii="Times New Roman"/>
                <w:b/>
                <w:spacing w:val="-2"/>
                <w:sz w:val="20"/>
              </w:rPr>
              <w:t>ramosa</w:t>
            </w:r>
          </w:p>
        </w:tc>
        <w:tc>
          <w:tcPr>
            <w:tcW w:w="1591" w:type="dxa"/>
          </w:tcPr>
          <w:p>
            <w:pPr>
              <w:pStyle w:val="TableParagraph"/>
              <w:ind w:left="12"/>
              <w:jc w:val="center"/>
              <w:rPr>
                <w:rFonts w:ascii="Times New Roman"/>
                <w:sz w:val="20"/>
              </w:rPr>
            </w:pPr>
            <w:r>
              <w:rPr>
                <w:rFonts w:ascii="Times New Roman"/>
                <w:w w:val="96"/>
                <w:sz w:val="20"/>
              </w:rPr>
              <w:t>4</w:t>
            </w:r>
          </w:p>
        </w:tc>
      </w:tr>
      <w:tr>
        <w:trPr>
          <w:trHeight w:val="299" w:hRule="atLeast"/>
        </w:trPr>
        <w:tc>
          <w:tcPr>
            <w:tcW w:w="3900" w:type="dxa"/>
            <w:shd w:val="clear" w:color="auto" w:fill="F0F0F0"/>
          </w:tcPr>
          <w:p>
            <w:pPr>
              <w:pStyle w:val="TableParagraph"/>
              <w:rPr>
                <w:rFonts w:ascii="Times New Roman"/>
                <w:b/>
                <w:sz w:val="20"/>
              </w:rPr>
            </w:pPr>
            <w:r>
              <w:rPr>
                <w:rFonts w:ascii="Times New Roman"/>
                <w:b/>
                <w:sz w:val="20"/>
              </w:rPr>
              <w:t>Urochloa</w:t>
            </w:r>
            <w:r>
              <w:rPr>
                <w:rFonts w:ascii="Times New Roman"/>
                <w:b/>
                <w:spacing w:val="-7"/>
                <w:sz w:val="20"/>
              </w:rPr>
              <w:t> </w:t>
            </w:r>
            <w:r>
              <w:rPr>
                <w:rFonts w:ascii="Times New Roman"/>
                <w:b/>
                <w:spacing w:val="-2"/>
                <w:sz w:val="20"/>
              </w:rPr>
              <w:t>texana</w:t>
            </w:r>
          </w:p>
        </w:tc>
        <w:tc>
          <w:tcPr>
            <w:tcW w:w="1591" w:type="dxa"/>
            <w:shd w:val="clear" w:color="auto" w:fill="F0F0F0"/>
          </w:tcPr>
          <w:p>
            <w:pPr>
              <w:pStyle w:val="TableParagraph"/>
              <w:ind w:left="12"/>
              <w:jc w:val="center"/>
              <w:rPr>
                <w:rFonts w:ascii="Times New Roman"/>
                <w:sz w:val="20"/>
              </w:rPr>
            </w:pPr>
            <w:r>
              <w:rPr>
                <w:rFonts w:ascii="Times New Roman"/>
                <w:w w:val="96"/>
                <w:sz w:val="20"/>
              </w:rPr>
              <w:t>1</w:t>
            </w:r>
          </w:p>
        </w:tc>
      </w:tr>
      <w:tr>
        <w:trPr>
          <w:trHeight w:val="297" w:hRule="atLeast"/>
        </w:trPr>
        <w:tc>
          <w:tcPr>
            <w:tcW w:w="3900" w:type="dxa"/>
          </w:tcPr>
          <w:p>
            <w:pPr>
              <w:pStyle w:val="TableParagraph"/>
              <w:ind w:left="0"/>
              <w:rPr>
                <w:rFonts w:ascii="Times New Roman"/>
                <w:sz w:val="18"/>
              </w:rPr>
            </w:pPr>
          </w:p>
        </w:tc>
        <w:tc>
          <w:tcPr>
            <w:tcW w:w="1591" w:type="dxa"/>
          </w:tcPr>
          <w:p>
            <w:pPr>
              <w:pStyle w:val="TableParagraph"/>
              <w:ind w:left="0"/>
              <w:rPr>
                <w:rFonts w:ascii="Times New Roman"/>
                <w:sz w:val="18"/>
              </w:rPr>
            </w:pPr>
          </w:p>
        </w:tc>
      </w:tr>
      <w:tr>
        <w:trPr>
          <w:trHeight w:val="299" w:hRule="atLeast"/>
        </w:trPr>
        <w:tc>
          <w:tcPr>
            <w:tcW w:w="3900" w:type="dxa"/>
            <w:shd w:val="clear" w:color="auto" w:fill="F0F0F0"/>
          </w:tcPr>
          <w:p>
            <w:pPr>
              <w:pStyle w:val="TableParagraph"/>
              <w:rPr>
                <w:rFonts w:ascii="Times New Roman"/>
                <w:b/>
                <w:sz w:val="20"/>
              </w:rPr>
            </w:pPr>
            <w:r>
              <w:rPr>
                <w:rFonts w:ascii="Times New Roman"/>
                <w:b/>
                <w:spacing w:val="-2"/>
                <w:sz w:val="20"/>
              </w:rPr>
              <w:t>TOTALS</w:t>
            </w:r>
          </w:p>
        </w:tc>
        <w:tc>
          <w:tcPr>
            <w:tcW w:w="1591" w:type="dxa"/>
            <w:shd w:val="clear" w:color="auto" w:fill="F0F0F0"/>
          </w:tcPr>
          <w:p>
            <w:pPr>
              <w:pStyle w:val="TableParagraph"/>
              <w:ind w:left="586" w:right="570"/>
              <w:jc w:val="center"/>
              <w:rPr>
                <w:rFonts w:ascii="Times New Roman"/>
                <w:b/>
                <w:sz w:val="20"/>
              </w:rPr>
            </w:pPr>
            <w:r>
              <w:rPr>
                <w:rFonts w:ascii="Times New Roman"/>
                <w:b/>
                <w:spacing w:val="-4"/>
                <w:sz w:val="20"/>
              </w:rPr>
              <w:t>2430</w:t>
            </w:r>
          </w:p>
        </w:tc>
      </w:tr>
    </w:tbl>
    <w:p>
      <w:pPr>
        <w:pStyle w:val="BodyText"/>
        <w:rPr>
          <w:sz w:val="22"/>
        </w:rPr>
      </w:pPr>
    </w:p>
    <w:p>
      <w:pPr>
        <w:pStyle w:val="BodyText"/>
        <w:spacing w:before="1"/>
        <w:rPr>
          <w:sz w:val="19"/>
        </w:rPr>
      </w:pPr>
    </w:p>
    <w:p>
      <w:pPr>
        <w:spacing w:before="0"/>
        <w:ind w:left="240" w:right="0" w:firstLine="0"/>
        <w:jc w:val="left"/>
        <w:rPr>
          <w:sz w:val="20"/>
        </w:rPr>
      </w:pPr>
      <w:r>
        <w:rPr>
          <w:b/>
          <w:sz w:val="20"/>
        </w:rPr>
        <w:t>Table</w:t>
      </w:r>
      <w:r>
        <w:rPr>
          <w:b/>
          <w:spacing w:val="-5"/>
          <w:sz w:val="20"/>
        </w:rPr>
        <w:t> </w:t>
      </w:r>
      <w:r>
        <w:rPr>
          <w:b/>
          <w:sz w:val="20"/>
        </w:rPr>
        <w:t>2.</w:t>
      </w:r>
      <w:r>
        <w:rPr>
          <w:b/>
          <w:spacing w:val="-4"/>
          <w:sz w:val="20"/>
        </w:rPr>
        <w:t> </w:t>
      </w:r>
      <w:r>
        <w:rPr>
          <w:sz w:val="20"/>
        </w:rPr>
        <w:t>Status</w:t>
      </w:r>
      <w:r>
        <w:rPr>
          <w:spacing w:val="-6"/>
          <w:sz w:val="20"/>
        </w:rPr>
        <w:t> </w:t>
      </w:r>
      <w:r>
        <w:rPr>
          <w:sz w:val="20"/>
        </w:rPr>
        <w:t>of</w:t>
      </w:r>
      <w:r>
        <w:rPr>
          <w:spacing w:val="-4"/>
          <w:sz w:val="20"/>
        </w:rPr>
        <w:t> </w:t>
      </w:r>
      <w:r>
        <w:rPr>
          <w:sz w:val="20"/>
        </w:rPr>
        <w:t>the</w:t>
      </w:r>
      <w:r>
        <w:rPr>
          <w:spacing w:val="-4"/>
          <w:sz w:val="20"/>
        </w:rPr>
        <w:t> </w:t>
      </w:r>
      <w:r>
        <w:rPr>
          <w:sz w:val="20"/>
        </w:rPr>
        <w:t>USDA</w:t>
      </w:r>
      <w:r>
        <w:rPr>
          <w:spacing w:val="-5"/>
          <w:sz w:val="20"/>
        </w:rPr>
        <w:t> </w:t>
      </w:r>
      <w:r>
        <w:rPr>
          <w:sz w:val="20"/>
        </w:rPr>
        <w:t>Sorghum</w:t>
      </w:r>
      <w:r>
        <w:rPr>
          <w:spacing w:val="-6"/>
          <w:sz w:val="20"/>
        </w:rPr>
        <w:t> </w:t>
      </w:r>
      <w:r>
        <w:rPr>
          <w:sz w:val="20"/>
        </w:rPr>
        <w:t>and</w:t>
      </w:r>
      <w:r>
        <w:rPr>
          <w:spacing w:val="-4"/>
          <w:sz w:val="20"/>
        </w:rPr>
        <w:t> </w:t>
      </w:r>
      <w:r>
        <w:rPr>
          <w:sz w:val="20"/>
        </w:rPr>
        <w:t>S9</w:t>
      </w:r>
      <w:r>
        <w:rPr>
          <w:spacing w:val="-5"/>
          <w:sz w:val="20"/>
        </w:rPr>
        <w:t> </w:t>
      </w:r>
      <w:r>
        <w:rPr>
          <w:sz w:val="20"/>
        </w:rPr>
        <w:t>Millet</w:t>
      </w:r>
      <w:r>
        <w:rPr>
          <w:spacing w:val="-5"/>
          <w:sz w:val="20"/>
        </w:rPr>
        <w:t> </w:t>
      </w:r>
      <w:r>
        <w:rPr>
          <w:sz w:val="20"/>
        </w:rPr>
        <w:t>Germplasm</w:t>
      </w:r>
      <w:r>
        <w:rPr>
          <w:spacing w:val="-4"/>
          <w:sz w:val="20"/>
        </w:rPr>
        <w:t> </w:t>
      </w:r>
      <w:r>
        <w:rPr>
          <w:sz w:val="20"/>
        </w:rPr>
        <w:t>Collection</w:t>
      </w:r>
      <w:r>
        <w:rPr>
          <w:spacing w:val="-4"/>
          <w:sz w:val="20"/>
        </w:rPr>
        <w:t> </w:t>
      </w:r>
      <w:r>
        <w:rPr>
          <w:sz w:val="20"/>
        </w:rPr>
        <w:t>as</w:t>
      </w:r>
      <w:r>
        <w:rPr>
          <w:spacing w:val="-6"/>
          <w:sz w:val="20"/>
        </w:rPr>
        <w:t> </w:t>
      </w:r>
      <w:r>
        <w:rPr>
          <w:sz w:val="20"/>
        </w:rPr>
        <w:t>of</w:t>
      </w:r>
      <w:r>
        <w:rPr>
          <w:spacing w:val="-4"/>
          <w:sz w:val="20"/>
        </w:rPr>
        <w:t> </w:t>
      </w:r>
      <w:r>
        <w:rPr>
          <w:sz w:val="20"/>
        </w:rPr>
        <w:t>December</w:t>
      </w:r>
      <w:r>
        <w:rPr>
          <w:spacing w:val="-3"/>
          <w:sz w:val="20"/>
        </w:rPr>
        <w:t> </w:t>
      </w:r>
      <w:r>
        <w:rPr>
          <w:sz w:val="20"/>
        </w:rPr>
        <w:t>30,</w:t>
      </w:r>
      <w:r>
        <w:rPr>
          <w:spacing w:val="-4"/>
          <w:sz w:val="20"/>
        </w:rPr>
        <w:t> 2021</w:t>
      </w:r>
    </w:p>
    <w:p>
      <w:pPr>
        <w:pStyle w:val="BodyText"/>
        <w:rPr>
          <w:sz w:val="10"/>
        </w:rPr>
      </w:pPr>
    </w:p>
    <w:tbl>
      <w:tblPr>
        <w:tblW w:w="0" w:type="auto"/>
        <w:jc w:val="left"/>
        <w:tblInd w:w="25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3581"/>
        <w:gridCol w:w="1659"/>
        <w:gridCol w:w="1664"/>
      </w:tblGrid>
      <w:tr>
        <w:trPr>
          <w:trHeight w:val="359" w:hRule="atLeast"/>
        </w:trPr>
        <w:tc>
          <w:tcPr>
            <w:tcW w:w="3581" w:type="dxa"/>
          </w:tcPr>
          <w:p>
            <w:pPr>
              <w:pStyle w:val="TableParagraph"/>
              <w:ind w:left="0"/>
              <w:rPr>
                <w:rFonts w:ascii="Times New Roman"/>
                <w:sz w:val="18"/>
              </w:rPr>
            </w:pPr>
          </w:p>
        </w:tc>
        <w:tc>
          <w:tcPr>
            <w:tcW w:w="1659" w:type="dxa"/>
          </w:tcPr>
          <w:p>
            <w:pPr>
              <w:pStyle w:val="TableParagraph"/>
              <w:spacing w:before="65"/>
              <w:ind w:left="421" w:right="411"/>
              <w:jc w:val="center"/>
              <w:rPr>
                <w:rFonts w:ascii="Times New Roman"/>
                <w:b/>
                <w:sz w:val="20"/>
              </w:rPr>
            </w:pPr>
            <w:r>
              <w:rPr>
                <w:rFonts w:ascii="Times New Roman"/>
                <w:b/>
                <w:spacing w:val="-2"/>
                <w:sz w:val="20"/>
                <w:u w:val="single"/>
              </w:rPr>
              <w:t>Sorghum</w:t>
            </w:r>
          </w:p>
        </w:tc>
        <w:tc>
          <w:tcPr>
            <w:tcW w:w="1664" w:type="dxa"/>
          </w:tcPr>
          <w:p>
            <w:pPr>
              <w:pStyle w:val="TableParagraph"/>
              <w:spacing w:before="65"/>
              <w:ind w:left="396" w:right="384"/>
              <w:jc w:val="center"/>
              <w:rPr>
                <w:rFonts w:ascii="Times New Roman"/>
                <w:b/>
                <w:sz w:val="20"/>
              </w:rPr>
            </w:pPr>
            <w:r>
              <w:rPr>
                <w:rFonts w:ascii="Times New Roman"/>
                <w:b/>
                <w:sz w:val="20"/>
                <w:u w:val="single"/>
              </w:rPr>
              <w:t>S9</w:t>
            </w:r>
            <w:r>
              <w:rPr>
                <w:rFonts w:ascii="Times New Roman"/>
                <w:b/>
                <w:spacing w:val="-3"/>
                <w:sz w:val="20"/>
                <w:u w:val="single"/>
              </w:rPr>
              <w:t> </w:t>
            </w:r>
            <w:r>
              <w:rPr>
                <w:rFonts w:ascii="Times New Roman"/>
                <w:b/>
                <w:spacing w:val="-2"/>
                <w:sz w:val="20"/>
                <w:u w:val="single"/>
              </w:rPr>
              <w:t>Millets</w:t>
            </w:r>
          </w:p>
        </w:tc>
      </w:tr>
      <w:tr>
        <w:trPr>
          <w:trHeight w:val="357" w:hRule="atLeast"/>
        </w:trPr>
        <w:tc>
          <w:tcPr>
            <w:tcW w:w="3581" w:type="dxa"/>
            <w:shd w:val="clear" w:color="auto" w:fill="F0F0F0"/>
          </w:tcPr>
          <w:p>
            <w:pPr>
              <w:pStyle w:val="TableParagraph"/>
              <w:rPr>
                <w:rFonts w:ascii="Times New Roman"/>
                <w:b/>
                <w:sz w:val="20"/>
              </w:rPr>
            </w:pPr>
            <w:r>
              <w:rPr>
                <w:rFonts w:ascii="Times New Roman"/>
                <w:b/>
                <w:sz w:val="20"/>
              </w:rPr>
              <w:t>Total</w:t>
            </w:r>
            <w:r>
              <w:rPr>
                <w:rFonts w:ascii="Times New Roman"/>
                <w:b/>
                <w:spacing w:val="-4"/>
                <w:sz w:val="20"/>
              </w:rPr>
              <w:t> </w:t>
            </w:r>
            <w:r>
              <w:rPr>
                <w:rFonts w:ascii="Times New Roman"/>
                <w:b/>
                <w:sz w:val="20"/>
              </w:rPr>
              <w:t>Number</w:t>
            </w:r>
            <w:r>
              <w:rPr>
                <w:rFonts w:ascii="Times New Roman"/>
                <w:b/>
                <w:spacing w:val="-4"/>
                <w:sz w:val="20"/>
              </w:rPr>
              <w:t> </w:t>
            </w:r>
            <w:r>
              <w:rPr>
                <w:rFonts w:ascii="Times New Roman"/>
                <w:b/>
                <w:sz w:val="20"/>
              </w:rPr>
              <w:t>of</w:t>
            </w:r>
            <w:r>
              <w:rPr>
                <w:rFonts w:ascii="Times New Roman"/>
                <w:b/>
                <w:spacing w:val="-3"/>
                <w:sz w:val="20"/>
              </w:rPr>
              <w:t> </w:t>
            </w:r>
            <w:r>
              <w:rPr>
                <w:rFonts w:ascii="Times New Roman"/>
                <w:b/>
                <w:spacing w:val="-4"/>
                <w:sz w:val="20"/>
              </w:rPr>
              <w:t>Taxa</w:t>
            </w:r>
          </w:p>
        </w:tc>
        <w:tc>
          <w:tcPr>
            <w:tcW w:w="1659" w:type="dxa"/>
            <w:shd w:val="clear" w:color="auto" w:fill="F0F0F0"/>
          </w:tcPr>
          <w:p>
            <w:pPr>
              <w:pStyle w:val="TableParagraph"/>
              <w:ind w:left="421" w:right="401"/>
              <w:jc w:val="center"/>
              <w:rPr>
                <w:rFonts w:ascii="Times New Roman"/>
                <w:sz w:val="20"/>
              </w:rPr>
            </w:pPr>
            <w:r>
              <w:rPr>
                <w:rFonts w:ascii="Times New Roman"/>
                <w:spacing w:val="-5"/>
                <w:sz w:val="20"/>
              </w:rPr>
              <w:t>22</w:t>
            </w:r>
          </w:p>
        </w:tc>
        <w:tc>
          <w:tcPr>
            <w:tcW w:w="1664" w:type="dxa"/>
            <w:shd w:val="clear" w:color="auto" w:fill="F0F0F0"/>
          </w:tcPr>
          <w:p>
            <w:pPr>
              <w:pStyle w:val="TableParagraph"/>
              <w:ind w:left="396" w:right="377"/>
              <w:jc w:val="center"/>
              <w:rPr>
                <w:rFonts w:ascii="Times New Roman"/>
                <w:sz w:val="20"/>
              </w:rPr>
            </w:pPr>
            <w:r>
              <w:rPr>
                <w:rFonts w:ascii="Times New Roman"/>
                <w:spacing w:val="-5"/>
                <w:sz w:val="20"/>
              </w:rPr>
              <w:t>17</w:t>
            </w:r>
          </w:p>
        </w:tc>
      </w:tr>
      <w:tr>
        <w:trPr>
          <w:trHeight w:val="359" w:hRule="atLeast"/>
        </w:trPr>
        <w:tc>
          <w:tcPr>
            <w:tcW w:w="3581" w:type="dxa"/>
          </w:tcPr>
          <w:p>
            <w:pPr>
              <w:pStyle w:val="TableParagraph"/>
              <w:rPr>
                <w:rFonts w:ascii="Times New Roman"/>
                <w:b/>
                <w:sz w:val="20"/>
              </w:rPr>
            </w:pPr>
            <w:r>
              <w:rPr>
                <w:rFonts w:ascii="Times New Roman"/>
                <w:b/>
                <w:sz w:val="20"/>
              </w:rPr>
              <w:t>Total</w:t>
            </w:r>
            <w:r>
              <w:rPr>
                <w:rFonts w:ascii="Times New Roman"/>
                <w:b/>
                <w:spacing w:val="-4"/>
                <w:sz w:val="20"/>
              </w:rPr>
              <w:t> </w:t>
            </w:r>
            <w:r>
              <w:rPr>
                <w:rFonts w:ascii="Times New Roman"/>
                <w:b/>
                <w:sz w:val="20"/>
              </w:rPr>
              <w:t>Number</w:t>
            </w:r>
            <w:r>
              <w:rPr>
                <w:rFonts w:ascii="Times New Roman"/>
                <w:b/>
                <w:spacing w:val="-4"/>
                <w:sz w:val="20"/>
              </w:rPr>
              <w:t> </w:t>
            </w:r>
            <w:r>
              <w:rPr>
                <w:rFonts w:ascii="Times New Roman"/>
                <w:b/>
                <w:sz w:val="20"/>
              </w:rPr>
              <w:t>of</w:t>
            </w:r>
            <w:r>
              <w:rPr>
                <w:rFonts w:ascii="Times New Roman"/>
                <w:b/>
                <w:spacing w:val="-3"/>
                <w:sz w:val="20"/>
              </w:rPr>
              <w:t> </w:t>
            </w:r>
            <w:r>
              <w:rPr>
                <w:rFonts w:ascii="Times New Roman"/>
                <w:b/>
                <w:spacing w:val="-2"/>
                <w:sz w:val="20"/>
              </w:rPr>
              <w:t>Accessions</w:t>
            </w:r>
          </w:p>
        </w:tc>
        <w:tc>
          <w:tcPr>
            <w:tcW w:w="1659" w:type="dxa"/>
          </w:tcPr>
          <w:p>
            <w:pPr>
              <w:pStyle w:val="TableParagraph"/>
              <w:ind w:left="421" w:right="400"/>
              <w:jc w:val="center"/>
              <w:rPr>
                <w:rFonts w:ascii="Times New Roman"/>
                <w:sz w:val="20"/>
              </w:rPr>
            </w:pPr>
            <w:r>
              <w:rPr>
                <w:rFonts w:ascii="Times New Roman"/>
                <w:spacing w:val="-2"/>
                <w:sz w:val="20"/>
              </w:rPr>
              <w:t>47458</w:t>
            </w:r>
          </w:p>
        </w:tc>
        <w:tc>
          <w:tcPr>
            <w:tcW w:w="1664" w:type="dxa"/>
          </w:tcPr>
          <w:p>
            <w:pPr>
              <w:pStyle w:val="TableParagraph"/>
              <w:ind w:left="396" w:right="377"/>
              <w:jc w:val="center"/>
              <w:rPr>
                <w:rFonts w:ascii="Times New Roman"/>
                <w:sz w:val="20"/>
              </w:rPr>
            </w:pPr>
            <w:r>
              <w:rPr>
                <w:rFonts w:ascii="Times New Roman"/>
                <w:spacing w:val="-4"/>
                <w:sz w:val="20"/>
              </w:rPr>
              <w:t>2428</w:t>
            </w:r>
          </w:p>
        </w:tc>
      </w:tr>
      <w:tr>
        <w:trPr>
          <w:trHeight w:val="359" w:hRule="atLeast"/>
        </w:trPr>
        <w:tc>
          <w:tcPr>
            <w:tcW w:w="3581" w:type="dxa"/>
            <w:shd w:val="clear" w:color="auto" w:fill="F0F0F0"/>
          </w:tcPr>
          <w:p>
            <w:pPr>
              <w:pStyle w:val="TableParagraph"/>
              <w:rPr>
                <w:rFonts w:ascii="Times New Roman"/>
                <w:b/>
                <w:sz w:val="20"/>
              </w:rPr>
            </w:pPr>
            <w:r>
              <w:rPr>
                <w:rFonts w:ascii="Times New Roman"/>
                <w:b/>
                <w:sz w:val="20"/>
              </w:rPr>
              <w:t>Number</w:t>
            </w:r>
            <w:r>
              <w:rPr>
                <w:rFonts w:ascii="Times New Roman"/>
                <w:b/>
                <w:spacing w:val="-6"/>
                <w:sz w:val="20"/>
              </w:rPr>
              <w:t> </w:t>
            </w:r>
            <w:r>
              <w:rPr>
                <w:rFonts w:ascii="Times New Roman"/>
                <w:b/>
                <w:sz w:val="20"/>
              </w:rPr>
              <w:t>of</w:t>
            </w:r>
            <w:r>
              <w:rPr>
                <w:rFonts w:ascii="Times New Roman"/>
                <w:b/>
                <w:spacing w:val="-5"/>
                <w:sz w:val="20"/>
              </w:rPr>
              <w:t> </w:t>
            </w:r>
            <w:r>
              <w:rPr>
                <w:rFonts w:ascii="Times New Roman"/>
                <w:b/>
                <w:sz w:val="20"/>
              </w:rPr>
              <w:t>Available</w:t>
            </w:r>
            <w:r>
              <w:rPr>
                <w:rFonts w:ascii="Times New Roman"/>
                <w:b/>
                <w:spacing w:val="-5"/>
                <w:sz w:val="20"/>
              </w:rPr>
              <w:t> </w:t>
            </w:r>
            <w:r>
              <w:rPr>
                <w:rFonts w:ascii="Times New Roman"/>
                <w:b/>
                <w:spacing w:val="-2"/>
                <w:sz w:val="20"/>
              </w:rPr>
              <w:t>Accessions</w:t>
            </w:r>
          </w:p>
        </w:tc>
        <w:tc>
          <w:tcPr>
            <w:tcW w:w="1659" w:type="dxa"/>
            <w:shd w:val="clear" w:color="auto" w:fill="F0F0F0"/>
          </w:tcPr>
          <w:p>
            <w:pPr>
              <w:pStyle w:val="TableParagraph"/>
              <w:ind w:left="421" w:right="400"/>
              <w:jc w:val="center"/>
              <w:rPr>
                <w:rFonts w:ascii="Times New Roman"/>
                <w:sz w:val="20"/>
              </w:rPr>
            </w:pPr>
            <w:r>
              <w:rPr>
                <w:rFonts w:ascii="Times New Roman"/>
                <w:spacing w:val="-2"/>
                <w:sz w:val="20"/>
              </w:rPr>
              <w:t>43780</w:t>
            </w:r>
          </w:p>
        </w:tc>
        <w:tc>
          <w:tcPr>
            <w:tcW w:w="1664" w:type="dxa"/>
            <w:shd w:val="clear" w:color="auto" w:fill="F0F0F0"/>
          </w:tcPr>
          <w:p>
            <w:pPr>
              <w:pStyle w:val="TableParagraph"/>
              <w:ind w:left="396" w:right="377"/>
              <w:jc w:val="center"/>
              <w:rPr>
                <w:rFonts w:ascii="Times New Roman"/>
                <w:sz w:val="20"/>
              </w:rPr>
            </w:pPr>
            <w:r>
              <w:rPr>
                <w:rFonts w:ascii="Times New Roman"/>
                <w:spacing w:val="-4"/>
                <w:sz w:val="20"/>
              </w:rPr>
              <w:t>2306</w:t>
            </w:r>
          </w:p>
        </w:tc>
      </w:tr>
      <w:tr>
        <w:trPr>
          <w:trHeight w:val="361" w:hRule="atLeast"/>
        </w:trPr>
        <w:tc>
          <w:tcPr>
            <w:tcW w:w="3581" w:type="dxa"/>
          </w:tcPr>
          <w:p>
            <w:pPr>
              <w:pStyle w:val="TableParagraph"/>
              <w:rPr>
                <w:rFonts w:ascii="Times New Roman"/>
                <w:b/>
                <w:sz w:val="20"/>
              </w:rPr>
            </w:pPr>
            <w:r>
              <w:rPr>
                <w:rFonts w:ascii="Times New Roman"/>
                <w:b/>
                <w:sz w:val="20"/>
              </w:rPr>
              <w:t>Number</w:t>
            </w:r>
            <w:r>
              <w:rPr>
                <w:rFonts w:ascii="Times New Roman"/>
                <w:b/>
                <w:spacing w:val="-7"/>
                <w:sz w:val="20"/>
              </w:rPr>
              <w:t> </w:t>
            </w:r>
            <w:r>
              <w:rPr>
                <w:rFonts w:ascii="Times New Roman"/>
                <w:b/>
                <w:sz w:val="20"/>
              </w:rPr>
              <w:t>of</w:t>
            </w:r>
            <w:r>
              <w:rPr>
                <w:rFonts w:ascii="Times New Roman"/>
                <w:b/>
                <w:spacing w:val="-5"/>
                <w:sz w:val="20"/>
              </w:rPr>
              <w:t> </w:t>
            </w:r>
            <w:r>
              <w:rPr>
                <w:rFonts w:ascii="Times New Roman"/>
                <w:b/>
                <w:sz w:val="20"/>
              </w:rPr>
              <w:t>Unavailable</w:t>
            </w:r>
            <w:r>
              <w:rPr>
                <w:rFonts w:ascii="Times New Roman"/>
                <w:b/>
                <w:spacing w:val="-6"/>
                <w:sz w:val="20"/>
              </w:rPr>
              <w:t> </w:t>
            </w:r>
            <w:r>
              <w:rPr>
                <w:rFonts w:ascii="Times New Roman"/>
                <w:b/>
                <w:spacing w:val="-2"/>
                <w:sz w:val="20"/>
              </w:rPr>
              <w:t>Accessions</w:t>
            </w:r>
          </w:p>
        </w:tc>
        <w:tc>
          <w:tcPr>
            <w:tcW w:w="1659" w:type="dxa"/>
          </w:tcPr>
          <w:p>
            <w:pPr>
              <w:pStyle w:val="TableParagraph"/>
              <w:ind w:left="421" w:right="401"/>
              <w:jc w:val="center"/>
              <w:rPr>
                <w:rFonts w:ascii="Times New Roman"/>
                <w:sz w:val="20"/>
              </w:rPr>
            </w:pPr>
            <w:r>
              <w:rPr>
                <w:rFonts w:ascii="Times New Roman"/>
                <w:spacing w:val="-4"/>
                <w:sz w:val="20"/>
              </w:rPr>
              <w:t>3678</w:t>
            </w:r>
          </w:p>
        </w:tc>
        <w:tc>
          <w:tcPr>
            <w:tcW w:w="1664" w:type="dxa"/>
          </w:tcPr>
          <w:p>
            <w:pPr>
              <w:pStyle w:val="TableParagraph"/>
              <w:ind w:left="396" w:right="377"/>
              <w:jc w:val="center"/>
              <w:rPr>
                <w:rFonts w:ascii="Times New Roman"/>
                <w:sz w:val="20"/>
              </w:rPr>
            </w:pPr>
            <w:r>
              <w:rPr>
                <w:rFonts w:ascii="Times New Roman"/>
                <w:spacing w:val="-5"/>
                <w:sz w:val="20"/>
              </w:rPr>
              <w:t>122</w:t>
            </w:r>
          </w:p>
        </w:tc>
      </w:tr>
      <w:tr>
        <w:trPr>
          <w:trHeight w:val="359" w:hRule="atLeast"/>
        </w:trPr>
        <w:tc>
          <w:tcPr>
            <w:tcW w:w="3581" w:type="dxa"/>
            <w:shd w:val="clear" w:color="auto" w:fill="F0F0F0"/>
          </w:tcPr>
          <w:p>
            <w:pPr>
              <w:pStyle w:val="TableParagraph"/>
              <w:rPr>
                <w:rFonts w:ascii="Times New Roman"/>
                <w:b/>
                <w:sz w:val="20"/>
              </w:rPr>
            </w:pPr>
            <w:r>
              <w:rPr>
                <w:rFonts w:ascii="Times New Roman"/>
                <w:b/>
                <w:sz w:val="20"/>
              </w:rPr>
              <w:t>Number</w:t>
            </w:r>
            <w:r>
              <w:rPr>
                <w:rFonts w:ascii="Times New Roman"/>
                <w:b/>
                <w:spacing w:val="-7"/>
                <w:sz w:val="20"/>
              </w:rPr>
              <w:t> </w:t>
            </w:r>
            <w:r>
              <w:rPr>
                <w:rFonts w:ascii="Times New Roman"/>
                <w:b/>
                <w:sz w:val="20"/>
              </w:rPr>
              <w:t>of</w:t>
            </w:r>
            <w:r>
              <w:rPr>
                <w:rFonts w:ascii="Times New Roman"/>
                <w:b/>
                <w:spacing w:val="-5"/>
                <w:sz w:val="20"/>
              </w:rPr>
              <w:t> </w:t>
            </w:r>
            <w:r>
              <w:rPr>
                <w:rFonts w:ascii="Times New Roman"/>
                <w:b/>
                <w:sz w:val="20"/>
              </w:rPr>
              <w:t>Accessions</w:t>
            </w:r>
            <w:r>
              <w:rPr>
                <w:rFonts w:ascii="Times New Roman"/>
                <w:b/>
                <w:spacing w:val="-7"/>
                <w:sz w:val="20"/>
              </w:rPr>
              <w:t> </w:t>
            </w:r>
            <w:r>
              <w:rPr>
                <w:rFonts w:ascii="Times New Roman"/>
                <w:b/>
                <w:sz w:val="20"/>
              </w:rPr>
              <w:t>Backed</w:t>
            </w:r>
            <w:r>
              <w:rPr>
                <w:rFonts w:ascii="Times New Roman"/>
                <w:b/>
                <w:spacing w:val="-6"/>
                <w:sz w:val="20"/>
              </w:rPr>
              <w:t> </w:t>
            </w:r>
            <w:r>
              <w:rPr>
                <w:rFonts w:ascii="Times New Roman"/>
                <w:b/>
                <w:spacing w:val="-5"/>
                <w:sz w:val="20"/>
              </w:rPr>
              <w:t>Up</w:t>
            </w:r>
          </w:p>
        </w:tc>
        <w:tc>
          <w:tcPr>
            <w:tcW w:w="1659" w:type="dxa"/>
            <w:shd w:val="clear" w:color="auto" w:fill="F0F0F0"/>
          </w:tcPr>
          <w:p>
            <w:pPr>
              <w:pStyle w:val="TableParagraph"/>
              <w:ind w:left="421" w:right="400"/>
              <w:jc w:val="center"/>
              <w:rPr>
                <w:rFonts w:ascii="Times New Roman"/>
                <w:sz w:val="20"/>
              </w:rPr>
            </w:pPr>
            <w:r>
              <w:rPr>
                <w:rFonts w:ascii="Times New Roman"/>
                <w:spacing w:val="-2"/>
                <w:sz w:val="20"/>
              </w:rPr>
              <w:t>44573</w:t>
            </w:r>
          </w:p>
        </w:tc>
        <w:tc>
          <w:tcPr>
            <w:tcW w:w="1664" w:type="dxa"/>
            <w:shd w:val="clear" w:color="auto" w:fill="F0F0F0"/>
          </w:tcPr>
          <w:p>
            <w:pPr>
              <w:pStyle w:val="TableParagraph"/>
              <w:ind w:left="396" w:right="377"/>
              <w:jc w:val="center"/>
              <w:rPr>
                <w:rFonts w:ascii="Times New Roman"/>
                <w:sz w:val="20"/>
              </w:rPr>
            </w:pPr>
            <w:r>
              <w:rPr>
                <w:rFonts w:ascii="Times New Roman"/>
                <w:spacing w:val="-4"/>
                <w:sz w:val="20"/>
              </w:rPr>
              <w:t>2401</w:t>
            </w:r>
          </w:p>
        </w:tc>
      </w:tr>
      <w:tr>
        <w:trPr>
          <w:trHeight w:val="357" w:hRule="atLeast"/>
        </w:trPr>
        <w:tc>
          <w:tcPr>
            <w:tcW w:w="3581" w:type="dxa"/>
          </w:tcPr>
          <w:p>
            <w:pPr>
              <w:pStyle w:val="TableParagraph"/>
              <w:rPr>
                <w:rFonts w:ascii="Times New Roman"/>
                <w:b/>
                <w:sz w:val="20"/>
              </w:rPr>
            </w:pPr>
            <w:r>
              <w:rPr>
                <w:rFonts w:ascii="Times New Roman"/>
                <w:b/>
                <w:sz w:val="20"/>
              </w:rPr>
              <w:t>Svalbard</w:t>
            </w:r>
            <w:r>
              <w:rPr>
                <w:rFonts w:ascii="Times New Roman"/>
                <w:b/>
                <w:spacing w:val="-6"/>
                <w:sz w:val="20"/>
              </w:rPr>
              <w:t> </w:t>
            </w:r>
            <w:r>
              <w:rPr>
                <w:rFonts w:ascii="Times New Roman"/>
                <w:b/>
                <w:sz w:val="20"/>
              </w:rPr>
              <w:t>Back</w:t>
            </w:r>
            <w:r>
              <w:rPr>
                <w:rFonts w:ascii="Times New Roman"/>
                <w:b/>
                <w:spacing w:val="-5"/>
                <w:sz w:val="20"/>
              </w:rPr>
              <w:t> Up</w:t>
            </w:r>
          </w:p>
        </w:tc>
        <w:tc>
          <w:tcPr>
            <w:tcW w:w="1659" w:type="dxa"/>
          </w:tcPr>
          <w:p>
            <w:pPr>
              <w:pStyle w:val="TableParagraph"/>
              <w:ind w:left="421" w:right="401"/>
              <w:jc w:val="center"/>
              <w:rPr>
                <w:rFonts w:ascii="Times New Roman"/>
                <w:sz w:val="20"/>
              </w:rPr>
            </w:pPr>
            <w:r>
              <w:rPr>
                <w:rFonts w:ascii="Times New Roman"/>
                <w:spacing w:val="-4"/>
                <w:sz w:val="20"/>
              </w:rPr>
              <w:t>9358</w:t>
            </w:r>
          </w:p>
        </w:tc>
        <w:tc>
          <w:tcPr>
            <w:tcW w:w="1664" w:type="dxa"/>
          </w:tcPr>
          <w:p>
            <w:pPr>
              <w:pStyle w:val="TableParagraph"/>
              <w:ind w:left="396" w:right="377"/>
              <w:jc w:val="center"/>
              <w:rPr>
                <w:rFonts w:ascii="Times New Roman"/>
                <w:sz w:val="20"/>
              </w:rPr>
            </w:pPr>
            <w:r>
              <w:rPr>
                <w:rFonts w:ascii="Times New Roman"/>
                <w:spacing w:val="-5"/>
                <w:sz w:val="20"/>
              </w:rPr>
              <w:t>934</w:t>
            </w:r>
          </w:p>
        </w:tc>
      </w:tr>
      <w:tr>
        <w:trPr>
          <w:trHeight w:val="359" w:hRule="atLeast"/>
        </w:trPr>
        <w:tc>
          <w:tcPr>
            <w:tcW w:w="3581" w:type="dxa"/>
            <w:shd w:val="clear" w:color="auto" w:fill="F0F0F0"/>
          </w:tcPr>
          <w:p>
            <w:pPr>
              <w:pStyle w:val="TableParagraph"/>
              <w:rPr>
                <w:rFonts w:ascii="Times New Roman"/>
                <w:b/>
                <w:sz w:val="20"/>
              </w:rPr>
            </w:pPr>
            <w:r>
              <w:rPr>
                <w:rFonts w:ascii="Times New Roman"/>
                <w:b/>
                <w:sz w:val="20"/>
              </w:rPr>
              <w:t>Number</w:t>
            </w:r>
            <w:r>
              <w:rPr>
                <w:rFonts w:ascii="Times New Roman"/>
                <w:b/>
                <w:spacing w:val="-6"/>
                <w:sz w:val="20"/>
              </w:rPr>
              <w:t> </w:t>
            </w:r>
            <w:r>
              <w:rPr>
                <w:rFonts w:ascii="Times New Roman"/>
                <w:b/>
                <w:sz w:val="20"/>
              </w:rPr>
              <w:t>of</w:t>
            </w:r>
            <w:r>
              <w:rPr>
                <w:rFonts w:ascii="Times New Roman"/>
                <w:b/>
                <w:spacing w:val="-4"/>
                <w:sz w:val="20"/>
              </w:rPr>
              <w:t> </w:t>
            </w:r>
            <w:r>
              <w:rPr>
                <w:rFonts w:ascii="Times New Roman"/>
                <w:b/>
                <w:sz w:val="20"/>
              </w:rPr>
              <w:t>Accessions</w:t>
            </w:r>
            <w:r>
              <w:rPr>
                <w:rFonts w:ascii="Times New Roman"/>
                <w:b/>
                <w:spacing w:val="-6"/>
                <w:sz w:val="20"/>
              </w:rPr>
              <w:t> </w:t>
            </w:r>
            <w:r>
              <w:rPr>
                <w:rFonts w:ascii="Times New Roman"/>
                <w:b/>
                <w:sz w:val="20"/>
              </w:rPr>
              <w:t>at</w:t>
            </w:r>
            <w:r>
              <w:rPr>
                <w:rFonts w:ascii="Times New Roman"/>
                <w:b/>
                <w:spacing w:val="-6"/>
                <w:sz w:val="20"/>
              </w:rPr>
              <w:t> </w:t>
            </w:r>
            <w:r>
              <w:rPr>
                <w:rFonts w:ascii="Times New Roman"/>
                <w:b/>
                <w:sz w:val="20"/>
              </w:rPr>
              <w:t>-</w:t>
            </w:r>
            <w:r>
              <w:rPr>
                <w:rFonts w:ascii="Times New Roman"/>
                <w:b/>
                <w:spacing w:val="-5"/>
                <w:sz w:val="20"/>
              </w:rPr>
              <w:t>18C</w:t>
            </w:r>
          </w:p>
        </w:tc>
        <w:tc>
          <w:tcPr>
            <w:tcW w:w="1659" w:type="dxa"/>
            <w:shd w:val="clear" w:color="auto" w:fill="F0F0F0"/>
          </w:tcPr>
          <w:p>
            <w:pPr>
              <w:pStyle w:val="TableParagraph"/>
              <w:ind w:left="421" w:right="400"/>
              <w:jc w:val="center"/>
              <w:rPr>
                <w:rFonts w:ascii="Times New Roman"/>
                <w:sz w:val="20"/>
              </w:rPr>
            </w:pPr>
            <w:r>
              <w:rPr>
                <w:rFonts w:ascii="Times New Roman"/>
                <w:spacing w:val="-2"/>
                <w:sz w:val="20"/>
              </w:rPr>
              <w:t>43173</w:t>
            </w:r>
          </w:p>
        </w:tc>
        <w:tc>
          <w:tcPr>
            <w:tcW w:w="1664" w:type="dxa"/>
            <w:shd w:val="clear" w:color="auto" w:fill="F0F0F0"/>
          </w:tcPr>
          <w:p>
            <w:pPr>
              <w:pStyle w:val="TableParagraph"/>
              <w:ind w:left="396" w:right="377"/>
              <w:jc w:val="center"/>
              <w:rPr>
                <w:rFonts w:ascii="Times New Roman"/>
                <w:sz w:val="20"/>
              </w:rPr>
            </w:pPr>
            <w:r>
              <w:rPr>
                <w:rFonts w:ascii="Times New Roman"/>
                <w:spacing w:val="-4"/>
                <w:sz w:val="20"/>
              </w:rPr>
              <w:t>2428</w:t>
            </w:r>
          </w:p>
        </w:tc>
      </w:tr>
      <w:tr>
        <w:trPr>
          <w:trHeight w:val="359" w:hRule="atLeast"/>
        </w:trPr>
        <w:tc>
          <w:tcPr>
            <w:tcW w:w="3581" w:type="dxa"/>
          </w:tcPr>
          <w:p>
            <w:pPr>
              <w:pStyle w:val="TableParagraph"/>
              <w:rPr>
                <w:rFonts w:ascii="Times New Roman"/>
                <w:b/>
                <w:sz w:val="20"/>
              </w:rPr>
            </w:pPr>
            <w:r>
              <w:rPr>
                <w:rFonts w:ascii="Times New Roman"/>
                <w:b/>
                <w:sz w:val="20"/>
              </w:rPr>
              <w:t>Number</w:t>
            </w:r>
            <w:r>
              <w:rPr>
                <w:rFonts w:ascii="Times New Roman"/>
                <w:b/>
                <w:spacing w:val="-7"/>
                <w:sz w:val="20"/>
              </w:rPr>
              <w:t> </w:t>
            </w:r>
            <w:r>
              <w:rPr>
                <w:rFonts w:ascii="Times New Roman"/>
                <w:b/>
                <w:sz w:val="20"/>
              </w:rPr>
              <w:t>of</w:t>
            </w:r>
            <w:r>
              <w:rPr>
                <w:rFonts w:ascii="Times New Roman"/>
                <w:b/>
                <w:spacing w:val="-5"/>
                <w:sz w:val="20"/>
              </w:rPr>
              <w:t> </w:t>
            </w:r>
            <w:r>
              <w:rPr>
                <w:rFonts w:ascii="Times New Roman"/>
                <w:b/>
                <w:sz w:val="20"/>
              </w:rPr>
              <w:t>Viability</w:t>
            </w:r>
            <w:r>
              <w:rPr>
                <w:rFonts w:ascii="Times New Roman"/>
                <w:b/>
                <w:spacing w:val="-6"/>
                <w:sz w:val="20"/>
              </w:rPr>
              <w:t> </w:t>
            </w:r>
            <w:r>
              <w:rPr>
                <w:rFonts w:ascii="Times New Roman"/>
                <w:b/>
                <w:spacing w:val="-4"/>
                <w:sz w:val="20"/>
              </w:rPr>
              <w:t>Tests</w:t>
            </w:r>
          </w:p>
        </w:tc>
        <w:tc>
          <w:tcPr>
            <w:tcW w:w="1659" w:type="dxa"/>
          </w:tcPr>
          <w:p>
            <w:pPr>
              <w:pStyle w:val="TableParagraph"/>
              <w:ind w:left="421" w:right="400"/>
              <w:jc w:val="center"/>
              <w:rPr>
                <w:rFonts w:ascii="Times New Roman"/>
                <w:sz w:val="20"/>
              </w:rPr>
            </w:pPr>
            <w:r>
              <w:rPr>
                <w:rFonts w:ascii="Times New Roman"/>
                <w:spacing w:val="-2"/>
                <w:sz w:val="20"/>
              </w:rPr>
              <w:t>41756</w:t>
            </w:r>
          </w:p>
        </w:tc>
        <w:tc>
          <w:tcPr>
            <w:tcW w:w="1664" w:type="dxa"/>
          </w:tcPr>
          <w:p>
            <w:pPr>
              <w:pStyle w:val="TableParagraph"/>
              <w:ind w:left="396" w:right="377"/>
              <w:jc w:val="center"/>
              <w:rPr>
                <w:rFonts w:ascii="Times New Roman"/>
                <w:sz w:val="20"/>
              </w:rPr>
            </w:pPr>
            <w:r>
              <w:rPr>
                <w:rFonts w:ascii="Times New Roman"/>
                <w:spacing w:val="-4"/>
                <w:sz w:val="20"/>
              </w:rPr>
              <w:t>2412</w:t>
            </w:r>
          </w:p>
        </w:tc>
      </w:tr>
    </w:tbl>
    <w:p>
      <w:pPr>
        <w:spacing w:after="0"/>
        <w:jc w:val="center"/>
        <w:rPr>
          <w:rFonts w:ascii="Times New Roman"/>
          <w:sz w:val="20"/>
        </w:rPr>
        <w:sectPr>
          <w:pgSz w:w="12240" w:h="15840"/>
          <w:pgMar w:top="640" w:bottom="280" w:left="480" w:right="200"/>
        </w:sectPr>
      </w:pPr>
    </w:p>
    <w:p>
      <w:pPr>
        <w:spacing w:before="80"/>
        <w:ind w:left="240" w:right="0" w:firstLine="0"/>
        <w:jc w:val="left"/>
        <w:rPr>
          <w:sz w:val="20"/>
        </w:rPr>
      </w:pPr>
      <w:r>
        <w:rPr>
          <w:spacing w:val="-2"/>
          <w:sz w:val="20"/>
          <w:u w:val="single"/>
        </w:rPr>
        <w:t>DISTRIBUTIONS</w:t>
      </w:r>
    </w:p>
    <w:p>
      <w:pPr>
        <w:spacing w:before="1"/>
        <w:ind w:left="240" w:right="621" w:firstLine="0"/>
        <w:jc w:val="left"/>
        <w:rPr>
          <w:sz w:val="20"/>
        </w:rPr>
      </w:pPr>
      <w:r>
        <w:rPr>
          <w:sz w:val="20"/>
        </w:rPr>
        <w:t>For</w:t>
      </w:r>
      <w:r>
        <w:rPr>
          <w:spacing w:val="-2"/>
          <w:sz w:val="20"/>
        </w:rPr>
        <w:t> </w:t>
      </w:r>
      <w:r>
        <w:rPr>
          <w:sz w:val="20"/>
        </w:rPr>
        <w:t>the</w:t>
      </w:r>
      <w:r>
        <w:rPr>
          <w:spacing w:val="-3"/>
          <w:sz w:val="20"/>
        </w:rPr>
        <w:t> </w:t>
      </w:r>
      <w:r>
        <w:rPr>
          <w:sz w:val="20"/>
        </w:rPr>
        <w:t>2021</w:t>
      </w:r>
      <w:r>
        <w:rPr>
          <w:spacing w:val="-2"/>
          <w:sz w:val="20"/>
        </w:rPr>
        <w:t> </w:t>
      </w:r>
      <w:r>
        <w:rPr>
          <w:sz w:val="20"/>
        </w:rPr>
        <w:t>calendar</w:t>
      </w:r>
      <w:r>
        <w:rPr>
          <w:spacing w:val="-5"/>
          <w:sz w:val="20"/>
        </w:rPr>
        <w:t> </w:t>
      </w:r>
      <w:r>
        <w:rPr>
          <w:sz w:val="20"/>
        </w:rPr>
        <w:t>year,</w:t>
      </w:r>
      <w:r>
        <w:rPr>
          <w:spacing w:val="-2"/>
          <w:sz w:val="20"/>
        </w:rPr>
        <w:t> </w:t>
      </w:r>
      <w:r>
        <w:rPr>
          <w:sz w:val="20"/>
        </w:rPr>
        <w:t>15,294</w:t>
      </w:r>
      <w:r>
        <w:rPr>
          <w:spacing w:val="-2"/>
          <w:sz w:val="20"/>
        </w:rPr>
        <w:t> </w:t>
      </w:r>
      <w:r>
        <w:rPr>
          <w:sz w:val="20"/>
        </w:rPr>
        <w:t>accessions</w:t>
      </w:r>
      <w:r>
        <w:rPr>
          <w:spacing w:val="-4"/>
          <w:sz w:val="20"/>
        </w:rPr>
        <w:t> </w:t>
      </w:r>
      <w:r>
        <w:rPr>
          <w:sz w:val="20"/>
        </w:rPr>
        <w:t>of</w:t>
      </w:r>
      <w:r>
        <w:rPr>
          <w:spacing w:val="-2"/>
          <w:sz w:val="20"/>
        </w:rPr>
        <w:t> </w:t>
      </w:r>
      <w:r>
        <w:rPr>
          <w:sz w:val="20"/>
        </w:rPr>
        <w:t>sorghum</w:t>
      </w:r>
      <w:r>
        <w:rPr>
          <w:spacing w:val="-2"/>
          <w:sz w:val="20"/>
        </w:rPr>
        <w:t> </w:t>
      </w:r>
      <w:r>
        <w:rPr>
          <w:sz w:val="20"/>
        </w:rPr>
        <w:t>germplasm,</w:t>
      </w:r>
      <w:r>
        <w:rPr>
          <w:spacing w:val="-2"/>
          <w:sz w:val="20"/>
        </w:rPr>
        <w:t> </w:t>
      </w:r>
      <w:r>
        <w:rPr>
          <w:sz w:val="20"/>
        </w:rPr>
        <w:t>including</w:t>
      </w:r>
      <w:r>
        <w:rPr>
          <w:spacing w:val="-2"/>
          <w:sz w:val="20"/>
        </w:rPr>
        <w:t> </w:t>
      </w:r>
      <w:r>
        <w:rPr>
          <w:sz w:val="20"/>
        </w:rPr>
        <w:t>genetic</w:t>
      </w:r>
      <w:r>
        <w:rPr>
          <w:spacing w:val="-3"/>
          <w:sz w:val="20"/>
        </w:rPr>
        <w:t> </w:t>
      </w:r>
      <w:r>
        <w:rPr>
          <w:sz w:val="20"/>
        </w:rPr>
        <w:t>stocks,</w:t>
      </w:r>
      <w:r>
        <w:rPr>
          <w:spacing w:val="-2"/>
          <w:sz w:val="20"/>
        </w:rPr>
        <w:t> </w:t>
      </w:r>
      <w:r>
        <w:rPr>
          <w:sz w:val="20"/>
        </w:rPr>
        <w:t>were</w:t>
      </w:r>
      <w:r>
        <w:rPr>
          <w:spacing w:val="-3"/>
          <w:sz w:val="20"/>
        </w:rPr>
        <w:t> </w:t>
      </w:r>
      <w:r>
        <w:rPr>
          <w:sz w:val="20"/>
        </w:rPr>
        <w:t>distributed.</w:t>
      </w:r>
      <w:r>
        <w:rPr>
          <w:spacing w:val="-2"/>
          <w:sz w:val="20"/>
        </w:rPr>
        <w:t> </w:t>
      </w:r>
      <w:r>
        <w:rPr>
          <w:sz w:val="20"/>
        </w:rPr>
        <w:t>A</w:t>
      </w:r>
      <w:r>
        <w:rPr>
          <w:spacing w:val="-3"/>
          <w:sz w:val="20"/>
        </w:rPr>
        <w:t> </w:t>
      </w:r>
      <w:r>
        <w:rPr>
          <w:sz w:val="20"/>
        </w:rPr>
        <w:t>total</w:t>
      </w:r>
      <w:r>
        <w:rPr>
          <w:spacing w:val="-6"/>
          <w:sz w:val="20"/>
        </w:rPr>
        <w:t> </w:t>
      </w:r>
      <w:r>
        <w:rPr>
          <w:sz w:val="20"/>
        </w:rPr>
        <w:t>of</w:t>
      </w:r>
      <w:r>
        <w:rPr>
          <w:spacing w:val="-2"/>
          <w:sz w:val="20"/>
        </w:rPr>
        <w:t> </w:t>
      </w:r>
      <w:r>
        <w:rPr>
          <w:sz w:val="20"/>
        </w:rPr>
        <w:t>2640 accessions of S9 millets were distributed (Table 3).</w:t>
      </w:r>
    </w:p>
    <w:p>
      <w:pPr>
        <w:pStyle w:val="BodyText"/>
        <w:spacing w:before="10"/>
        <w:rPr>
          <w:sz w:val="19"/>
        </w:rPr>
      </w:pPr>
    </w:p>
    <w:p>
      <w:pPr>
        <w:spacing w:before="0"/>
        <w:ind w:left="240" w:right="0" w:firstLine="0"/>
        <w:jc w:val="left"/>
        <w:rPr>
          <w:sz w:val="20"/>
        </w:rPr>
      </w:pPr>
      <w:r>
        <w:rPr>
          <w:b/>
          <w:sz w:val="20"/>
        </w:rPr>
        <w:t>Table</w:t>
      </w:r>
      <w:r>
        <w:rPr>
          <w:b/>
          <w:spacing w:val="-6"/>
          <w:sz w:val="20"/>
        </w:rPr>
        <w:t> </w:t>
      </w:r>
      <w:r>
        <w:rPr>
          <w:b/>
          <w:sz w:val="20"/>
        </w:rPr>
        <w:t>3</w:t>
      </w:r>
      <w:r>
        <w:rPr>
          <w:sz w:val="20"/>
        </w:rPr>
        <w:t>.</w:t>
      </w:r>
      <w:r>
        <w:rPr>
          <w:spacing w:val="-5"/>
          <w:sz w:val="20"/>
        </w:rPr>
        <w:t> </w:t>
      </w:r>
      <w:r>
        <w:rPr>
          <w:sz w:val="20"/>
        </w:rPr>
        <w:t>Distributions</w:t>
      </w:r>
      <w:r>
        <w:rPr>
          <w:spacing w:val="-6"/>
          <w:sz w:val="20"/>
        </w:rPr>
        <w:t> </w:t>
      </w:r>
      <w:r>
        <w:rPr>
          <w:sz w:val="20"/>
        </w:rPr>
        <w:t>of</w:t>
      </w:r>
      <w:r>
        <w:rPr>
          <w:spacing w:val="-4"/>
          <w:sz w:val="20"/>
        </w:rPr>
        <w:t> </w:t>
      </w:r>
      <w:r>
        <w:rPr>
          <w:sz w:val="20"/>
        </w:rPr>
        <w:t>sorghum</w:t>
      </w:r>
      <w:r>
        <w:rPr>
          <w:spacing w:val="-5"/>
          <w:sz w:val="20"/>
        </w:rPr>
        <w:t> </w:t>
      </w:r>
      <w:r>
        <w:rPr>
          <w:sz w:val="20"/>
        </w:rPr>
        <w:t>and</w:t>
      </w:r>
      <w:r>
        <w:rPr>
          <w:spacing w:val="-5"/>
          <w:sz w:val="20"/>
        </w:rPr>
        <w:t> </w:t>
      </w:r>
      <w:r>
        <w:rPr>
          <w:sz w:val="20"/>
        </w:rPr>
        <w:t>S9</w:t>
      </w:r>
      <w:r>
        <w:rPr>
          <w:spacing w:val="-4"/>
          <w:sz w:val="20"/>
        </w:rPr>
        <w:t> </w:t>
      </w:r>
      <w:r>
        <w:rPr>
          <w:sz w:val="20"/>
        </w:rPr>
        <w:t>millet</w:t>
      </w:r>
      <w:r>
        <w:rPr>
          <w:spacing w:val="-6"/>
          <w:sz w:val="20"/>
        </w:rPr>
        <w:t> </w:t>
      </w:r>
      <w:r>
        <w:rPr>
          <w:sz w:val="20"/>
        </w:rPr>
        <w:t>germplasm</w:t>
      </w:r>
      <w:r>
        <w:rPr>
          <w:spacing w:val="-4"/>
          <w:sz w:val="20"/>
        </w:rPr>
        <w:t> </w:t>
      </w:r>
      <w:r>
        <w:rPr>
          <w:sz w:val="20"/>
        </w:rPr>
        <w:t>during</w:t>
      </w:r>
      <w:r>
        <w:rPr>
          <w:spacing w:val="-5"/>
          <w:sz w:val="20"/>
        </w:rPr>
        <w:t> </w:t>
      </w:r>
      <w:r>
        <w:rPr>
          <w:sz w:val="20"/>
        </w:rPr>
        <w:t>the</w:t>
      </w:r>
      <w:r>
        <w:rPr>
          <w:spacing w:val="-5"/>
          <w:sz w:val="20"/>
        </w:rPr>
        <w:t> </w:t>
      </w:r>
      <w:r>
        <w:rPr>
          <w:sz w:val="20"/>
        </w:rPr>
        <w:t>2021</w:t>
      </w:r>
      <w:r>
        <w:rPr>
          <w:spacing w:val="-7"/>
          <w:sz w:val="20"/>
        </w:rPr>
        <w:t> </w:t>
      </w:r>
      <w:r>
        <w:rPr>
          <w:sz w:val="20"/>
        </w:rPr>
        <w:t>calendar</w:t>
      </w:r>
      <w:r>
        <w:rPr>
          <w:spacing w:val="-7"/>
          <w:sz w:val="20"/>
        </w:rPr>
        <w:t> </w:t>
      </w:r>
      <w:r>
        <w:rPr>
          <w:spacing w:val="-2"/>
          <w:sz w:val="20"/>
        </w:rPr>
        <w:t>year.</w:t>
      </w:r>
    </w:p>
    <w:p>
      <w:pPr>
        <w:pStyle w:val="BodyText"/>
        <w:rPr>
          <w:sz w:val="20"/>
        </w:rPr>
      </w:pPr>
    </w:p>
    <w:tbl>
      <w:tblPr>
        <w:tblW w:w="0" w:type="auto"/>
        <w:jc w:val="left"/>
        <w:tblInd w:w="25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3672"/>
        <w:gridCol w:w="2340"/>
        <w:gridCol w:w="2160"/>
        <w:gridCol w:w="2340"/>
      </w:tblGrid>
      <w:tr>
        <w:trPr>
          <w:trHeight w:val="460" w:hRule="atLeast"/>
        </w:trPr>
        <w:tc>
          <w:tcPr>
            <w:tcW w:w="3672" w:type="dxa"/>
          </w:tcPr>
          <w:p>
            <w:pPr>
              <w:pStyle w:val="TableParagraph"/>
              <w:spacing w:before="115"/>
              <w:rPr>
                <w:rFonts w:ascii="Times New Roman"/>
                <w:b/>
                <w:sz w:val="20"/>
              </w:rPr>
            </w:pPr>
            <w:r>
              <w:rPr>
                <w:rFonts w:ascii="Times New Roman"/>
                <w:b/>
                <w:sz w:val="20"/>
              </w:rPr>
              <w:t>Cooperator</w:t>
            </w:r>
            <w:r>
              <w:rPr>
                <w:rFonts w:ascii="Times New Roman"/>
                <w:b/>
                <w:spacing w:val="-7"/>
                <w:sz w:val="20"/>
              </w:rPr>
              <w:t> </w:t>
            </w:r>
            <w:r>
              <w:rPr>
                <w:rFonts w:ascii="Times New Roman"/>
                <w:b/>
                <w:spacing w:val="-2"/>
                <w:sz w:val="20"/>
              </w:rPr>
              <w:t>Affiliation</w:t>
            </w:r>
          </w:p>
        </w:tc>
        <w:tc>
          <w:tcPr>
            <w:tcW w:w="2340" w:type="dxa"/>
          </w:tcPr>
          <w:p>
            <w:pPr>
              <w:pStyle w:val="TableParagraph"/>
              <w:spacing w:line="230" w:lineRule="atLeast"/>
              <w:ind w:left="779" w:hanging="550"/>
              <w:rPr>
                <w:rFonts w:ascii="Times New Roman"/>
                <w:b/>
                <w:sz w:val="20"/>
              </w:rPr>
            </w:pPr>
            <w:r>
              <w:rPr>
                <w:rFonts w:ascii="Times New Roman"/>
                <w:b/>
                <w:sz w:val="20"/>
              </w:rPr>
              <w:t>Number</w:t>
            </w:r>
            <w:r>
              <w:rPr>
                <w:rFonts w:ascii="Times New Roman"/>
                <w:b/>
                <w:spacing w:val="-13"/>
                <w:sz w:val="20"/>
              </w:rPr>
              <w:t> </w:t>
            </w:r>
            <w:r>
              <w:rPr>
                <w:rFonts w:ascii="Times New Roman"/>
                <w:b/>
                <w:sz w:val="20"/>
              </w:rPr>
              <w:t>of</w:t>
            </w:r>
            <w:r>
              <w:rPr>
                <w:rFonts w:ascii="Times New Roman"/>
                <w:b/>
                <w:spacing w:val="-12"/>
                <w:sz w:val="20"/>
              </w:rPr>
              <w:t> </w:t>
            </w:r>
            <w:r>
              <w:rPr>
                <w:rFonts w:ascii="Times New Roman"/>
                <w:b/>
                <w:sz w:val="20"/>
              </w:rPr>
              <w:t>Accessions </w:t>
            </w:r>
            <w:r>
              <w:rPr>
                <w:rFonts w:ascii="Times New Roman"/>
                <w:b/>
                <w:spacing w:val="-2"/>
                <w:sz w:val="20"/>
              </w:rPr>
              <w:t>Sorghum</w:t>
            </w:r>
          </w:p>
        </w:tc>
        <w:tc>
          <w:tcPr>
            <w:tcW w:w="2160" w:type="dxa"/>
          </w:tcPr>
          <w:p>
            <w:pPr>
              <w:pStyle w:val="TableParagraph"/>
              <w:spacing w:line="230" w:lineRule="atLeast"/>
              <w:ind w:left="659" w:hanging="519"/>
              <w:rPr>
                <w:rFonts w:ascii="Times New Roman"/>
                <w:b/>
                <w:sz w:val="20"/>
              </w:rPr>
            </w:pPr>
            <w:r>
              <w:rPr>
                <w:rFonts w:ascii="Times New Roman"/>
                <w:b/>
                <w:sz w:val="20"/>
              </w:rPr>
              <w:t>Number</w:t>
            </w:r>
            <w:r>
              <w:rPr>
                <w:rFonts w:ascii="Times New Roman"/>
                <w:b/>
                <w:spacing w:val="-13"/>
                <w:sz w:val="20"/>
              </w:rPr>
              <w:t> </w:t>
            </w:r>
            <w:r>
              <w:rPr>
                <w:rFonts w:ascii="Times New Roman"/>
                <w:b/>
                <w:sz w:val="20"/>
              </w:rPr>
              <w:t>of</w:t>
            </w:r>
            <w:r>
              <w:rPr>
                <w:rFonts w:ascii="Times New Roman"/>
                <w:b/>
                <w:spacing w:val="-12"/>
                <w:sz w:val="20"/>
              </w:rPr>
              <w:t> </w:t>
            </w:r>
            <w:r>
              <w:rPr>
                <w:rFonts w:ascii="Times New Roman"/>
                <w:b/>
                <w:sz w:val="20"/>
              </w:rPr>
              <w:t>Accessions S9 Millets</w:t>
            </w:r>
          </w:p>
        </w:tc>
        <w:tc>
          <w:tcPr>
            <w:tcW w:w="2340" w:type="dxa"/>
          </w:tcPr>
          <w:p>
            <w:pPr>
              <w:pStyle w:val="TableParagraph"/>
              <w:spacing w:line="230" w:lineRule="atLeast"/>
              <w:ind w:left="124" w:firstLine="103"/>
              <w:rPr>
                <w:rFonts w:ascii="Times New Roman"/>
                <w:b/>
                <w:sz w:val="20"/>
              </w:rPr>
            </w:pPr>
            <w:r>
              <w:rPr>
                <w:rFonts w:ascii="Times New Roman"/>
                <w:b/>
                <w:sz w:val="20"/>
              </w:rPr>
              <w:t>Number of Accessions Sorghum</w:t>
            </w:r>
            <w:r>
              <w:rPr>
                <w:rFonts w:ascii="Times New Roman"/>
                <w:b/>
                <w:spacing w:val="-13"/>
                <w:sz w:val="20"/>
              </w:rPr>
              <w:t> </w:t>
            </w:r>
            <w:r>
              <w:rPr>
                <w:rFonts w:ascii="Times New Roman"/>
                <w:b/>
                <w:sz w:val="20"/>
              </w:rPr>
              <w:t>Genetic</w:t>
            </w:r>
            <w:r>
              <w:rPr>
                <w:rFonts w:ascii="Times New Roman"/>
                <w:b/>
                <w:spacing w:val="-12"/>
                <w:sz w:val="20"/>
              </w:rPr>
              <w:t> </w:t>
            </w:r>
            <w:r>
              <w:rPr>
                <w:rFonts w:ascii="Times New Roman"/>
                <w:b/>
                <w:sz w:val="20"/>
              </w:rPr>
              <w:t>Stocks</w:t>
            </w:r>
          </w:p>
        </w:tc>
      </w:tr>
      <w:tr>
        <w:trPr>
          <w:trHeight w:val="357" w:hRule="atLeast"/>
        </w:trPr>
        <w:tc>
          <w:tcPr>
            <w:tcW w:w="3672" w:type="dxa"/>
            <w:shd w:val="clear" w:color="auto" w:fill="F0F0F0"/>
          </w:tcPr>
          <w:p>
            <w:pPr>
              <w:pStyle w:val="TableParagraph"/>
              <w:spacing w:before="4"/>
              <w:rPr>
                <w:sz w:val="22"/>
              </w:rPr>
            </w:pPr>
            <w:r>
              <w:rPr>
                <w:sz w:val="22"/>
              </w:rPr>
              <w:t>Foreign</w:t>
            </w:r>
            <w:r>
              <w:rPr>
                <w:spacing w:val="-7"/>
                <w:sz w:val="22"/>
              </w:rPr>
              <w:t> </w:t>
            </w:r>
            <w:r>
              <w:rPr>
                <w:sz w:val="22"/>
              </w:rPr>
              <w:t>commercial</w:t>
            </w:r>
            <w:r>
              <w:rPr>
                <w:spacing w:val="-6"/>
                <w:sz w:val="22"/>
              </w:rPr>
              <w:t> </w:t>
            </w:r>
            <w:r>
              <w:rPr>
                <w:spacing w:val="-2"/>
                <w:sz w:val="22"/>
              </w:rPr>
              <w:t>category</w:t>
            </w:r>
          </w:p>
        </w:tc>
        <w:tc>
          <w:tcPr>
            <w:tcW w:w="2340" w:type="dxa"/>
            <w:shd w:val="clear" w:color="auto" w:fill="F0F0F0"/>
          </w:tcPr>
          <w:p>
            <w:pPr>
              <w:pStyle w:val="TableParagraph"/>
              <w:spacing w:before="4"/>
              <w:ind w:left="884" w:right="865"/>
              <w:jc w:val="center"/>
              <w:rPr>
                <w:sz w:val="22"/>
              </w:rPr>
            </w:pPr>
            <w:r>
              <w:rPr>
                <w:spacing w:val="-4"/>
                <w:sz w:val="22"/>
              </w:rPr>
              <w:t>1909</w:t>
            </w:r>
          </w:p>
        </w:tc>
        <w:tc>
          <w:tcPr>
            <w:tcW w:w="2160" w:type="dxa"/>
            <w:shd w:val="clear" w:color="auto" w:fill="F0F0F0"/>
          </w:tcPr>
          <w:p>
            <w:pPr>
              <w:pStyle w:val="TableParagraph"/>
              <w:spacing w:before="4"/>
              <w:ind w:left="845" w:right="829"/>
              <w:jc w:val="center"/>
              <w:rPr>
                <w:sz w:val="22"/>
              </w:rPr>
            </w:pPr>
            <w:r>
              <w:rPr>
                <w:spacing w:val="-5"/>
                <w:sz w:val="22"/>
              </w:rPr>
              <w:t>121</w:t>
            </w:r>
          </w:p>
        </w:tc>
        <w:tc>
          <w:tcPr>
            <w:tcW w:w="2340" w:type="dxa"/>
            <w:shd w:val="clear" w:color="auto" w:fill="F0F0F0"/>
          </w:tcPr>
          <w:p>
            <w:pPr>
              <w:pStyle w:val="TableParagraph"/>
              <w:spacing w:before="4"/>
              <w:ind w:left="884" w:right="863"/>
              <w:jc w:val="center"/>
              <w:rPr>
                <w:sz w:val="22"/>
              </w:rPr>
            </w:pPr>
            <w:r>
              <w:rPr>
                <w:spacing w:val="-5"/>
                <w:sz w:val="22"/>
              </w:rPr>
              <w:t>60</w:t>
            </w:r>
          </w:p>
        </w:tc>
      </w:tr>
      <w:tr>
        <w:trPr>
          <w:trHeight w:val="359" w:hRule="atLeast"/>
        </w:trPr>
        <w:tc>
          <w:tcPr>
            <w:tcW w:w="3672" w:type="dxa"/>
          </w:tcPr>
          <w:p>
            <w:pPr>
              <w:pStyle w:val="TableParagraph"/>
              <w:spacing w:before="6"/>
              <w:rPr>
                <w:sz w:val="22"/>
              </w:rPr>
            </w:pPr>
            <w:r>
              <w:rPr>
                <w:sz w:val="22"/>
              </w:rPr>
              <w:t>Foreign</w:t>
            </w:r>
            <w:r>
              <w:rPr>
                <w:spacing w:val="-4"/>
                <w:sz w:val="22"/>
              </w:rPr>
              <w:t> </w:t>
            </w:r>
            <w:r>
              <w:rPr>
                <w:spacing w:val="-2"/>
                <w:sz w:val="22"/>
              </w:rPr>
              <w:t>genebank</w:t>
            </w:r>
          </w:p>
        </w:tc>
        <w:tc>
          <w:tcPr>
            <w:tcW w:w="2340" w:type="dxa"/>
          </w:tcPr>
          <w:p>
            <w:pPr>
              <w:pStyle w:val="TableParagraph"/>
              <w:spacing w:before="6"/>
              <w:ind w:left="18"/>
              <w:jc w:val="center"/>
              <w:rPr>
                <w:sz w:val="22"/>
              </w:rPr>
            </w:pPr>
            <w:r>
              <w:rPr>
                <w:w w:val="100"/>
                <w:sz w:val="22"/>
              </w:rPr>
              <w:t>0</w:t>
            </w:r>
          </w:p>
        </w:tc>
        <w:tc>
          <w:tcPr>
            <w:tcW w:w="2160" w:type="dxa"/>
          </w:tcPr>
          <w:p>
            <w:pPr>
              <w:pStyle w:val="TableParagraph"/>
              <w:spacing w:before="6"/>
              <w:ind w:left="20"/>
              <w:jc w:val="center"/>
              <w:rPr>
                <w:sz w:val="22"/>
              </w:rPr>
            </w:pPr>
            <w:r>
              <w:rPr>
                <w:w w:val="100"/>
                <w:sz w:val="22"/>
              </w:rPr>
              <w:t>0</w:t>
            </w:r>
          </w:p>
        </w:tc>
        <w:tc>
          <w:tcPr>
            <w:tcW w:w="2340" w:type="dxa"/>
          </w:tcPr>
          <w:p>
            <w:pPr>
              <w:pStyle w:val="TableParagraph"/>
              <w:spacing w:before="6"/>
              <w:ind w:left="18"/>
              <w:jc w:val="center"/>
              <w:rPr>
                <w:sz w:val="22"/>
              </w:rPr>
            </w:pPr>
            <w:r>
              <w:rPr>
                <w:w w:val="100"/>
                <w:sz w:val="22"/>
              </w:rPr>
              <w:t>0</w:t>
            </w:r>
          </w:p>
        </w:tc>
      </w:tr>
      <w:tr>
        <w:trPr>
          <w:trHeight w:val="359" w:hRule="atLeast"/>
        </w:trPr>
        <w:tc>
          <w:tcPr>
            <w:tcW w:w="3672" w:type="dxa"/>
            <w:shd w:val="clear" w:color="auto" w:fill="F0F0F0"/>
          </w:tcPr>
          <w:p>
            <w:pPr>
              <w:pStyle w:val="TableParagraph"/>
              <w:spacing w:before="6"/>
              <w:rPr>
                <w:sz w:val="22"/>
              </w:rPr>
            </w:pPr>
            <w:r>
              <w:rPr>
                <w:sz w:val="22"/>
              </w:rPr>
              <w:t>Foreign</w:t>
            </w:r>
            <w:r>
              <w:rPr>
                <w:spacing w:val="-6"/>
                <w:sz w:val="22"/>
              </w:rPr>
              <w:t> </w:t>
            </w:r>
            <w:r>
              <w:rPr>
                <w:sz w:val="22"/>
              </w:rPr>
              <w:t>individual</w:t>
            </w:r>
            <w:r>
              <w:rPr>
                <w:spacing w:val="-5"/>
                <w:sz w:val="22"/>
              </w:rPr>
              <w:t> </w:t>
            </w:r>
            <w:r>
              <w:rPr>
                <w:sz w:val="22"/>
              </w:rPr>
              <w:t>no</w:t>
            </w:r>
            <w:r>
              <w:rPr>
                <w:spacing w:val="-3"/>
                <w:sz w:val="22"/>
              </w:rPr>
              <w:t> </w:t>
            </w:r>
            <w:r>
              <w:rPr>
                <w:spacing w:val="-2"/>
                <w:sz w:val="22"/>
              </w:rPr>
              <w:t>affiliation</w:t>
            </w:r>
          </w:p>
        </w:tc>
        <w:tc>
          <w:tcPr>
            <w:tcW w:w="2340" w:type="dxa"/>
            <w:shd w:val="clear" w:color="auto" w:fill="F0F0F0"/>
          </w:tcPr>
          <w:p>
            <w:pPr>
              <w:pStyle w:val="TableParagraph"/>
              <w:spacing w:before="6"/>
              <w:ind w:left="18"/>
              <w:jc w:val="center"/>
              <w:rPr>
                <w:sz w:val="22"/>
              </w:rPr>
            </w:pPr>
            <w:r>
              <w:rPr>
                <w:w w:val="100"/>
                <w:sz w:val="22"/>
              </w:rPr>
              <w:t>0</w:t>
            </w:r>
          </w:p>
        </w:tc>
        <w:tc>
          <w:tcPr>
            <w:tcW w:w="2160" w:type="dxa"/>
            <w:shd w:val="clear" w:color="auto" w:fill="F0F0F0"/>
          </w:tcPr>
          <w:p>
            <w:pPr>
              <w:pStyle w:val="TableParagraph"/>
              <w:spacing w:before="6"/>
              <w:ind w:left="848" w:right="829"/>
              <w:jc w:val="center"/>
              <w:rPr>
                <w:sz w:val="22"/>
              </w:rPr>
            </w:pPr>
            <w:r>
              <w:rPr>
                <w:spacing w:val="-5"/>
                <w:sz w:val="22"/>
              </w:rPr>
              <w:t>22</w:t>
            </w:r>
          </w:p>
        </w:tc>
        <w:tc>
          <w:tcPr>
            <w:tcW w:w="2340" w:type="dxa"/>
            <w:shd w:val="clear" w:color="auto" w:fill="F0F0F0"/>
          </w:tcPr>
          <w:p>
            <w:pPr>
              <w:pStyle w:val="TableParagraph"/>
              <w:spacing w:before="6"/>
              <w:ind w:left="18"/>
              <w:jc w:val="center"/>
              <w:rPr>
                <w:sz w:val="22"/>
              </w:rPr>
            </w:pPr>
            <w:r>
              <w:rPr>
                <w:w w:val="100"/>
                <w:sz w:val="22"/>
              </w:rPr>
              <w:t>0</w:t>
            </w:r>
          </w:p>
        </w:tc>
      </w:tr>
      <w:tr>
        <w:trPr>
          <w:trHeight w:val="359" w:hRule="atLeast"/>
        </w:trPr>
        <w:tc>
          <w:tcPr>
            <w:tcW w:w="3672" w:type="dxa"/>
          </w:tcPr>
          <w:p>
            <w:pPr>
              <w:pStyle w:val="TableParagraph"/>
              <w:spacing w:before="6"/>
              <w:rPr>
                <w:sz w:val="22"/>
              </w:rPr>
            </w:pPr>
            <w:r>
              <w:rPr>
                <w:sz w:val="22"/>
              </w:rPr>
              <w:t>Foreign</w:t>
            </w:r>
            <w:r>
              <w:rPr>
                <w:spacing w:val="-9"/>
                <w:sz w:val="22"/>
              </w:rPr>
              <w:t> </w:t>
            </w:r>
            <w:r>
              <w:rPr>
                <w:sz w:val="22"/>
              </w:rPr>
              <w:t>non-commercial</w:t>
            </w:r>
            <w:r>
              <w:rPr>
                <w:spacing w:val="-9"/>
                <w:sz w:val="22"/>
              </w:rPr>
              <w:t> </w:t>
            </w:r>
            <w:r>
              <w:rPr>
                <w:spacing w:val="-2"/>
                <w:sz w:val="22"/>
              </w:rPr>
              <w:t>organization</w:t>
            </w:r>
          </w:p>
        </w:tc>
        <w:tc>
          <w:tcPr>
            <w:tcW w:w="2340" w:type="dxa"/>
          </w:tcPr>
          <w:p>
            <w:pPr>
              <w:pStyle w:val="TableParagraph"/>
              <w:spacing w:before="6"/>
              <w:ind w:left="884" w:right="865"/>
              <w:jc w:val="center"/>
              <w:rPr>
                <w:sz w:val="22"/>
              </w:rPr>
            </w:pPr>
            <w:r>
              <w:rPr>
                <w:spacing w:val="-4"/>
                <w:sz w:val="22"/>
              </w:rPr>
              <w:t>3846</w:t>
            </w:r>
          </w:p>
        </w:tc>
        <w:tc>
          <w:tcPr>
            <w:tcW w:w="2160" w:type="dxa"/>
          </w:tcPr>
          <w:p>
            <w:pPr>
              <w:pStyle w:val="TableParagraph"/>
              <w:spacing w:before="6"/>
              <w:ind w:left="850" w:right="829"/>
              <w:jc w:val="center"/>
              <w:rPr>
                <w:sz w:val="22"/>
              </w:rPr>
            </w:pPr>
            <w:r>
              <w:rPr>
                <w:spacing w:val="-4"/>
                <w:sz w:val="22"/>
              </w:rPr>
              <w:t>1231</w:t>
            </w:r>
          </w:p>
        </w:tc>
        <w:tc>
          <w:tcPr>
            <w:tcW w:w="2340" w:type="dxa"/>
          </w:tcPr>
          <w:p>
            <w:pPr>
              <w:pStyle w:val="TableParagraph"/>
              <w:spacing w:before="6"/>
              <w:ind w:left="950"/>
              <w:rPr>
                <w:sz w:val="22"/>
              </w:rPr>
            </w:pPr>
            <w:r>
              <w:rPr>
                <w:spacing w:val="-4"/>
                <w:sz w:val="22"/>
              </w:rPr>
              <w:t>1357</w:t>
            </w:r>
          </w:p>
        </w:tc>
      </w:tr>
      <w:tr>
        <w:trPr>
          <w:trHeight w:val="362" w:hRule="atLeast"/>
        </w:trPr>
        <w:tc>
          <w:tcPr>
            <w:tcW w:w="3672" w:type="dxa"/>
            <w:shd w:val="clear" w:color="auto" w:fill="F0F0F0"/>
          </w:tcPr>
          <w:p>
            <w:pPr>
              <w:pStyle w:val="TableParagraph"/>
              <w:spacing w:before="4"/>
              <w:rPr>
                <w:sz w:val="22"/>
              </w:rPr>
            </w:pPr>
            <w:r>
              <w:rPr>
                <w:sz w:val="22"/>
              </w:rPr>
              <w:t>U.S.</w:t>
            </w:r>
            <w:r>
              <w:rPr>
                <w:spacing w:val="-3"/>
                <w:sz w:val="22"/>
              </w:rPr>
              <w:t> </w:t>
            </w:r>
            <w:r>
              <w:rPr>
                <w:sz w:val="22"/>
              </w:rPr>
              <w:t>state</w:t>
            </w:r>
            <w:r>
              <w:rPr>
                <w:spacing w:val="-4"/>
                <w:sz w:val="22"/>
              </w:rPr>
              <w:t> </w:t>
            </w:r>
            <w:r>
              <w:rPr>
                <w:sz w:val="22"/>
              </w:rPr>
              <w:t>agencies</w:t>
            </w:r>
            <w:r>
              <w:rPr>
                <w:spacing w:val="-5"/>
                <w:sz w:val="22"/>
              </w:rPr>
              <w:t> </w:t>
            </w:r>
            <w:r>
              <w:rPr>
                <w:sz w:val="22"/>
              </w:rPr>
              <w:t>and</w:t>
            </w:r>
            <w:r>
              <w:rPr>
                <w:spacing w:val="-3"/>
                <w:sz w:val="22"/>
              </w:rPr>
              <w:t> </w:t>
            </w:r>
            <w:r>
              <w:rPr>
                <w:sz w:val="22"/>
              </w:rPr>
              <w:t>all</w:t>
            </w:r>
            <w:r>
              <w:rPr>
                <w:spacing w:val="-4"/>
                <w:sz w:val="22"/>
              </w:rPr>
              <w:t> </w:t>
            </w:r>
            <w:r>
              <w:rPr>
                <w:spacing w:val="-2"/>
                <w:sz w:val="22"/>
              </w:rPr>
              <w:t>universities</w:t>
            </w:r>
          </w:p>
        </w:tc>
        <w:tc>
          <w:tcPr>
            <w:tcW w:w="2340" w:type="dxa"/>
            <w:shd w:val="clear" w:color="auto" w:fill="F0F0F0"/>
          </w:tcPr>
          <w:p>
            <w:pPr>
              <w:pStyle w:val="TableParagraph"/>
              <w:spacing w:before="4"/>
              <w:ind w:left="884" w:right="865"/>
              <w:jc w:val="center"/>
              <w:rPr>
                <w:sz w:val="22"/>
              </w:rPr>
            </w:pPr>
            <w:r>
              <w:rPr>
                <w:spacing w:val="-4"/>
                <w:sz w:val="22"/>
              </w:rPr>
              <w:t>3260</w:t>
            </w:r>
          </w:p>
        </w:tc>
        <w:tc>
          <w:tcPr>
            <w:tcW w:w="2160" w:type="dxa"/>
            <w:shd w:val="clear" w:color="auto" w:fill="F0F0F0"/>
          </w:tcPr>
          <w:p>
            <w:pPr>
              <w:pStyle w:val="TableParagraph"/>
              <w:spacing w:before="4"/>
              <w:ind w:left="850" w:right="829"/>
              <w:jc w:val="center"/>
              <w:rPr>
                <w:sz w:val="22"/>
              </w:rPr>
            </w:pPr>
            <w:r>
              <w:rPr>
                <w:spacing w:val="-4"/>
                <w:sz w:val="22"/>
              </w:rPr>
              <w:t>1226</w:t>
            </w:r>
          </w:p>
        </w:tc>
        <w:tc>
          <w:tcPr>
            <w:tcW w:w="2340" w:type="dxa"/>
            <w:shd w:val="clear" w:color="auto" w:fill="F0F0F0"/>
          </w:tcPr>
          <w:p>
            <w:pPr>
              <w:pStyle w:val="TableParagraph"/>
              <w:spacing w:before="4"/>
              <w:ind w:left="1007"/>
              <w:rPr>
                <w:sz w:val="22"/>
              </w:rPr>
            </w:pPr>
            <w:r>
              <w:rPr>
                <w:spacing w:val="-5"/>
                <w:sz w:val="22"/>
              </w:rPr>
              <w:t>973</w:t>
            </w:r>
          </w:p>
        </w:tc>
      </w:tr>
      <w:tr>
        <w:trPr>
          <w:trHeight w:val="357" w:hRule="atLeast"/>
        </w:trPr>
        <w:tc>
          <w:tcPr>
            <w:tcW w:w="3672" w:type="dxa"/>
          </w:tcPr>
          <w:p>
            <w:pPr>
              <w:pStyle w:val="TableParagraph"/>
              <w:spacing w:before="4"/>
              <w:rPr>
                <w:sz w:val="22"/>
              </w:rPr>
            </w:pPr>
            <w:r>
              <w:rPr>
                <w:sz w:val="22"/>
              </w:rPr>
              <w:t>Agricultural</w:t>
            </w:r>
            <w:r>
              <w:rPr>
                <w:spacing w:val="-7"/>
                <w:sz w:val="22"/>
              </w:rPr>
              <w:t> </w:t>
            </w:r>
            <w:r>
              <w:rPr>
                <w:sz w:val="22"/>
              </w:rPr>
              <w:t>Research</w:t>
            </w:r>
            <w:r>
              <w:rPr>
                <w:spacing w:val="-7"/>
                <w:sz w:val="22"/>
              </w:rPr>
              <w:t> </w:t>
            </w:r>
            <w:r>
              <w:rPr>
                <w:spacing w:val="-2"/>
                <w:sz w:val="22"/>
              </w:rPr>
              <w:t>Service</w:t>
            </w:r>
          </w:p>
        </w:tc>
        <w:tc>
          <w:tcPr>
            <w:tcW w:w="2340" w:type="dxa"/>
          </w:tcPr>
          <w:p>
            <w:pPr>
              <w:pStyle w:val="TableParagraph"/>
              <w:spacing w:before="4"/>
              <w:ind w:left="884" w:right="865"/>
              <w:jc w:val="center"/>
              <w:rPr>
                <w:sz w:val="22"/>
              </w:rPr>
            </w:pPr>
            <w:r>
              <w:rPr>
                <w:spacing w:val="-4"/>
                <w:sz w:val="22"/>
              </w:rPr>
              <w:t>1845</w:t>
            </w:r>
          </w:p>
        </w:tc>
        <w:tc>
          <w:tcPr>
            <w:tcW w:w="2160" w:type="dxa"/>
          </w:tcPr>
          <w:p>
            <w:pPr>
              <w:pStyle w:val="TableParagraph"/>
              <w:spacing w:before="4"/>
              <w:ind w:left="20"/>
              <w:jc w:val="center"/>
              <w:rPr>
                <w:sz w:val="22"/>
              </w:rPr>
            </w:pPr>
            <w:r>
              <w:rPr>
                <w:w w:val="100"/>
                <w:sz w:val="22"/>
              </w:rPr>
              <w:t>0</w:t>
            </w:r>
          </w:p>
        </w:tc>
        <w:tc>
          <w:tcPr>
            <w:tcW w:w="2340" w:type="dxa"/>
          </w:tcPr>
          <w:p>
            <w:pPr>
              <w:pStyle w:val="TableParagraph"/>
              <w:spacing w:before="4"/>
              <w:ind w:left="884" w:right="863"/>
              <w:jc w:val="center"/>
              <w:rPr>
                <w:sz w:val="22"/>
              </w:rPr>
            </w:pPr>
            <w:r>
              <w:rPr>
                <w:spacing w:val="-5"/>
                <w:sz w:val="22"/>
              </w:rPr>
              <w:t>14</w:t>
            </w:r>
          </w:p>
        </w:tc>
      </w:tr>
      <w:tr>
        <w:trPr>
          <w:trHeight w:val="359" w:hRule="atLeast"/>
        </w:trPr>
        <w:tc>
          <w:tcPr>
            <w:tcW w:w="3672" w:type="dxa"/>
            <w:shd w:val="clear" w:color="auto" w:fill="F0F0F0"/>
          </w:tcPr>
          <w:p>
            <w:pPr>
              <w:pStyle w:val="TableParagraph"/>
              <w:spacing w:before="6"/>
              <w:rPr>
                <w:sz w:val="22"/>
              </w:rPr>
            </w:pPr>
            <w:r>
              <w:rPr>
                <w:sz w:val="22"/>
              </w:rPr>
              <w:t>U.S.</w:t>
            </w:r>
            <w:r>
              <w:rPr>
                <w:spacing w:val="-5"/>
                <w:sz w:val="22"/>
              </w:rPr>
              <w:t> </w:t>
            </w:r>
            <w:r>
              <w:rPr>
                <w:sz w:val="22"/>
              </w:rPr>
              <w:t>commercial</w:t>
            </w:r>
            <w:r>
              <w:rPr>
                <w:spacing w:val="-7"/>
                <w:sz w:val="22"/>
              </w:rPr>
              <w:t> </w:t>
            </w:r>
            <w:r>
              <w:rPr>
                <w:spacing w:val="-2"/>
                <w:sz w:val="22"/>
              </w:rPr>
              <w:t>company</w:t>
            </w:r>
          </w:p>
        </w:tc>
        <w:tc>
          <w:tcPr>
            <w:tcW w:w="2340" w:type="dxa"/>
            <w:shd w:val="clear" w:color="auto" w:fill="F0F0F0"/>
          </w:tcPr>
          <w:p>
            <w:pPr>
              <w:pStyle w:val="TableParagraph"/>
              <w:spacing w:before="6"/>
              <w:ind w:left="884" w:right="865"/>
              <w:jc w:val="center"/>
              <w:rPr>
                <w:sz w:val="22"/>
              </w:rPr>
            </w:pPr>
            <w:r>
              <w:rPr>
                <w:spacing w:val="-5"/>
                <w:sz w:val="22"/>
              </w:rPr>
              <w:t>204</w:t>
            </w:r>
          </w:p>
        </w:tc>
        <w:tc>
          <w:tcPr>
            <w:tcW w:w="2160" w:type="dxa"/>
            <w:shd w:val="clear" w:color="auto" w:fill="F0F0F0"/>
          </w:tcPr>
          <w:p>
            <w:pPr>
              <w:pStyle w:val="TableParagraph"/>
              <w:spacing w:before="6"/>
              <w:ind w:left="848" w:right="829"/>
              <w:jc w:val="center"/>
              <w:rPr>
                <w:sz w:val="22"/>
              </w:rPr>
            </w:pPr>
            <w:r>
              <w:rPr>
                <w:spacing w:val="-5"/>
                <w:sz w:val="22"/>
              </w:rPr>
              <w:t>11</w:t>
            </w:r>
          </w:p>
        </w:tc>
        <w:tc>
          <w:tcPr>
            <w:tcW w:w="2340" w:type="dxa"/>
            <w:shd w:val="clear" w:color="auto" w:fill="F0F0F0"/>
          </w:tcPr>
          <w:p>
            <w:pPr>
              <w:pStyle w:val="TableParagraph"/>
              <w:spacing w:before="6"/>
              <w:ind w:left="884" w:right="863"/>
              <w:jc w:val="center"/>
              <w:rPr>
                <w:sz w:val="22"/>
              </w:rPr>
            </w:pPr>
            <w:r>
              <w:rPr>
                <w:spacing w:val="-5"/>
                <w:sz w:val="22"/>
              </w:rPr>
              <w:t>67</w:t>
            </w:r>
          </w:p>
        </w:tc>
      </w:tr>
      <w:tr>
        <w:trPr>
          <w:trHeight w:val="359" w:hRule="atLeast"/>
        </w:trPr>
        <w:tc>
          <w:tcPr>
            <w:tcW w:w="3672" w:type="dxa"/>
          </w:tcPr>
          <w:p>
            <w:pPr>
              <w:pStyle w:val="TableParagraph"/>
              <w:spacing w:before="6"/>
              <w:rPr>
                <w:sz w:val="22"/>
              </w:rPr>
            </w:pPr>
            <w:r>
              <w:rPr>
                <w:sz w:val="22"/>
              </w:rPr>
              <w:t>U.S.</w:t>
            </w:r>
            <w:r>
              <w:rPr>
                <w:spacing w:val="-4"/>
                <w:sz w:val="22"/>
              </w:rPr>
              <w:t> </w:t>
            </w:r>
            <w:r>
              <w:rPr>
                <w:sz w:val="22"/>
              </w:rPr>
              <w:t>individual</w:t>
            </w:r>
            <w:r>
              <w:rPr>
                <w:spacing w:val="-4"/>
                <w:sz w:val="22"/>
              </w:rPr>
              <w:t> </w:t>
            </w:r>
            <w:r>
              <w:rPr>
                <w:sz w:val="22"/>
              </w:rPr>
              <w:t>no</w:t>
            </w:r>
            <w:r>
              <w:rPr>
                <w:spacing w:val="-3"/>
                <w:sz w:val="22"/>
              </w:rPr>
              <w:t> </w:t>
            </w:r>
            <w:r>
              <w:rPr>
                <w:spacing w:val="-2"/>
                <w:sz w:val="22"/>
              </w:rPr>
              <w:t>affiliation</w:t>
            </w:r>
          </w:p>
        </w:tc>
        <w:tc>
          <w:tcPr>
            <w:tcW w:w="2340" w:type="dxa"/>
          </w:tcPr>
          <w:p>
            <w:pPr>
              <w:pStyle w:val="TableParagraph"/>
              <w:spacing w:before="6"/>
              <w:ind w:left="884" w:right="863"/>
              <w:jc w:val="center"/>
              <w:rPr>
                <w:sz w:val="22"/>
              </w:rPr>
            </w:pPr>
            <w:r>
              <w:rPr>
                <w:spacing w:val="-5"/>
                <w:sz w:val="22"/>
              </w:rPr>
              <w:t>20</w:t>
            </w:r>
          </w:p>
        </w:tc>
        <w:tc>
          <w:tcPr>
            <w:tcW w:w="2160" w:type="dxa"/>
          </w:tcPr>
          <w:p>
            <w:pPr>
              <w:pStyle w:val="TableParagraph"/>
              <w:spacing w:before="6"/>
              <w:ind w:left="848" w:right="829"/>
              <w:jc w:val="center"/>
              <w:rPr>
                <w:sz w:val="22"/>
              </w:rPr>
            </w:pPr>
            <w:r>
              <w:rPr>
                <w:spacing w:val="-5"/>
                <w:sz w:val="22"/>
              </w:rPr>
              <w:t>26</w:t>
            </w:r>
          </w:p>
        </w:tc>
        <w:tc>
          <w:tcPr>
            <w:tcW w:w="2340" w:type="dxa"/>
          </w:tcPr>
          <w:p>
            <w:pPr>
              <w:pStyle w:val="TableParagraph"/>
              <w:spacing w:before="6"/>
              <w:ind w:left="18"/>
              <w:jc w:val="center"/>
              <w:rPr>
                <w:sz w:val="22"/>
              </w:rPr>
            </w:pPr>
            <w:r>
              <w:rPr>
                <w:w w:val="100"/>
                <w:sz w:val="22"/>
              </w:rPr>
              <w:t>0</w:t>
            </w:r>
          </w:p>
        </w:tc>
      </w:tr>
      <w:tr>
        <w:trPr>
          <w:trHeight w:val="359" w:hRule="atLeast"/>
        </w:trPr>
        <w:tc>
          <w:tcPr>
            <w:tcW w:w="3672" w:type="dxa"/>
            <w:shd w:val="clear" w:color="auto" w:fill="F0F0F0"/>
          </w:tcPr>
          <w:p>
            <w:pPr>
              <w:pStyle w:val="TableParagraph"/>
              <w:spacing w:before="6"/>
              <w:rPr>
                <w:sz w:val="22"/>
              </w:rPr>
            </w:pPr>
            <w:r>
              <w:rPr>
                <w:sz w:val="22"/>
              </w:rPr>
              <w:t>U.S.</w:t>
            </w:r>
            <w:r>
              <w:rPr>
                <w:spacing w:val="-6"/>
                <w:sz w:val="22"/>
              </w:rPr>
              <w:t> </w:t>
            </w:r>
            <w:r>
              <w:rPr>
                <w:sz w:val="22"/>
              </w:rPr>
              <w:t>non-profit</w:t>
            </w:r>
            <w:r>
              <w:rPr>
                <w:spacing w:val="-5"/>
                <w:sz w:val="22"/>
              </w:rPr>
              <w:t> </w:t>
            </w:r>
            <w:r>
              <w:rPr>
                <w:spacing w:val="-2"/>
                <w:sz w:val="22"/>
              </w:rPr>
              <w:t>organizations</w:t>
            </w:r>
          </w:p>
        </w:tc>
        <w:tc>
          <w:tcPr>
            <w:tcW w:w="2340" w:type="dxa"/>
            <w:shd w:val="clear" w:color="auto" w:fill="F0F0F0"/>
          </w:tcPr>
          <w:p>
            <w:pPr>
              <w:pStyle w:val="TableParagraph"/>
              <w:spacing w:before="6"/>
              <w:ind w:left="884" w:right="865"/>
              <w:jc w:val="center"/>
              <w:rPr>
                <w:sz w:val="22"/>
              </w:rPr>
            </w:pPr>
            <w:r>
              <w:rPr>
                <w:spacing w:val="-5"/>
                <w:sz w:val="22"/>
              </w:rPr>
              <w:t>955</w:t>
            </w:r>
          </w:p>
        </w:tc>
        <w:tc>
          <w:tcPr>
            <w:tcW w:w="2160" w:type="dxa"/>
            <w:shd w:val="clear" w:color="auto" w:fill="F0F0F0"/>
          </w:tcPr>
          <w:p>
            <w:pPr>
              <w:pStyle w:val="TableParagraph"/>
              <w:spacing w:before="6"/>
              <w:ind w:left="20"/>
              <w:jc w:val="center"/>
              <w:rPr>
                <w:sz w:val="22"/>
              </w:rPr>
            </w:pPr>
            <w:r>
              <w:rPr>
                <w:w w:val="100"/>
                <w:sz w:val="22"/>
              </w:rPr>
              <w:t>3</w:t>
            </w:r>
          </w:p>
        </w:tc>
        <w:tc>
          <w:tcPr>
            <w:tcW w:w="2340" w:type="dxa"/>
            <w:shd w:val="clear" w:color="auto" w:fill="F0F0F0"/>
          </w:tcPr>
          <w:p>
            <w:pPr>
              <w:pStyle w:val="TableParagraph"/>
              <w:spacing w:before="6"/>
              <w:ind w:left="1007"/>
              <w:rPr>
                <w:sz w:val="22"/>
              </w:rPr>
            </w:pPr>
            <w:r>
              <w:rPr>
                <w:spacing w:val="-5"/>
                <w:sz w:val="22"/>
              </w:rPr>
              <w:t>681</w:t>
            </w:r>
          </w:p>
        </w:tc>
      </w:tr>
      <w:tr>
        <w:trPr>
          <w:trHeight w:val="357" w:hRule="atLeast"/>
        </w:trPr>
        <w:tc>
          <w:tcPr>
            <w:tcW w:w="3672" w:type="dxa"/>
          </w:tcPr>
          <w:p>
            <w:pPr>
              <w:pStyle w:val="TableParagraph"/>
              <w:spacing w:before="4"/>
              <w:rPr>
                <w:sz w:val="22"/>
              </w:rPr>
            </w:pPr>
            <w:r>
              <w:rPr>
                <w:sz w:val="22"/>
              </w:rPr>
              <w:t>U.S.</w:t>
            </w:r>
            <w:r>
              <w:rPr>
                <w:spacing w:val="-4"/>
                <w:sz w:val="22"/>
              </w:rPr>
              <w:t> </w:t>
            </w:r>
            <w:r>
              <w:rPr>
                <w:sz w:val="22"/>
              </w:rPr>
              <w:t>federal</w:t>
            </w:r>
            <w:r>
              <w:rPr>
                <w:spacing w:val="-3"/>
                <w:sz w:val="22"/>
              </w:rPr>
              <w:t> </w:t>
            </w:r>
            <w:r>
              <w:rPr>
                <w:sz w:val="22"/>
              </w:rPr>
              <w:t>agency</w:t>
            </w:r>
            <w:r>
              <w:rPr>
                <w:spacing w:val="-2"/>
                <w:sz w:val="22"/>
              </w:rPr>
              <w:t> </w:t>
            </w:r>
            <w:r>
              <w:rPr>
                <w:sz w:val="22"/>
              </w:rPr>
              <w:t>(not</w:t>
            </w:r>
            <w:r>
              <w:rPr>
                <w:spacing w:val="-2"/>
                <w:sz w:val="22"/>
              </w:rPr>
              <w:t> </w:t>
            </w:r>
            <w:r>
              <w:rPr>
                <w:sz w:val="22"/>
              </w:rPr>
              <w:t>AID</w:t>
            </w:r>
            <w:r>
              <w:rPr>
                <w:spacing w:val="-4"/>
                <w:sz w:val="22"/>
              </w:rPr>
              <w:t> </w:t>
            </w:r>
            <w:r>
              <w:rPr>
                <w:sz w:val="22"/>
              </w:rPr>
              <w:t>or</w:t>
            </w:r>
            <w:r>
              <w:rPr>
                <w:spacing w:val="-3"/>
                <w:sz w:val="22"/>
              </w:rPr>
              <w:t> </w:t>
            </w:r>
            <w:r>
              <w:rPr>
                <w:spacing w:val="-4"/>
                <w:sz w:val="22"/>
              </w:rPr>
              <w:t>ARS)</w:t>
            </w:r>
          </w:p>
        </w:tc>
        <w:tc>
          <w:tcPr>
            <w:tcW w:w="2340" w:type="dxa"/>
          </w:tcPr>
          <w:p>
            <w:pPr>
              <w:pStyle w:val="TableParagraph"/>
              <w:spacing w:before="4"/>
              <w:ind w:left="884" w:right="865"/>
              <w:jc w:val="center"/>
              <w:rPr>
                <w:sz w:val="22"/>
              </w:rPr>
            </w:pPr>
            <w:r>
              <w:rPr>
                <w:spacing w:val="-5"/>
                <w:sz w:val="22"/>
              </w:rPr>
              <w:t>103</w:t>
            </w:r>
          </w:p>
        </w:tc>
        <w:tc>
          <w:tcPr>
            <w:tcW w:w="2160" w:type="dxa"/>
          </w:tcPr>
          <w:p>
            <w:pPr>
              <w:pStyle w:val="TableParagraph"/>
              <w:spacing w:before="4"/>
              <w:ind w:left="20"/>
              <w:jc w:val="center"/>
              <w:rPr>
                <w:sz w:val="22"/>
              </w:rPr>
            </w:pPr>
            <w:r>
              <w:rPr>
                <w:w w:val="100"/>
                <w:sz w:val="22"/>
              </w:rPr>
              <w:t>0</w:t>
            </w:r>
          </w:p>
        </w:tc>
        <w:tc>
          <w:tcPr>
            <w:tcW w:w="2340" w:type="dxa"/>
          </w:tcPr>
          <w:p>
            <w:pPr>
              <w:pStyle w:val="TableParagraph"/>
              <w:spacing w:before="4"/>
              <w:ind w:left="18"/>
              <w:jc w:val="center"/>
              <w:rPr>
                <w:sz w:val="22"/>
              </w:rPr>
            </w:pPr>
            <w:r>
              <w:rPr>
                <w:w w:val="100"/>
                <w:sz w:val="22"/>
              </w:rPr>
              <w:t>0</w:t>
            </w:r>
          </w:p>
        </w:tc>
      </w:tr>
      <w:tr>
        <w:trPr>
          <w:trHeight w:val="361" w:hRule="atLeast"/>
        </w:trPr>
        <w:tc>
          <w:tcPr>
            <w:tcW w:w="3672" w:type="dxa"/>
            <w:shd w:val="clear" w:color="auto" w:fill="F0F0F0"/>
          </w:tcPr>
          <w:p>
            <w:pPr>
              <w:pStyle w:val="TableParagraph"/>
              <w:rPr>
                <w:rFonts w:ascii="Times New Roman"/>
                <w:b/>
                <w:sz w:val="20"/>
              </w:rPr>
            </w:pPr>
            <w:r>
              <w:rPr>
                <w:rFonts w:ascii="Times New Roman"/>
                <w:b/>
                <w:sz w:val="20"/>
              </w:rPr>
              <w:t>Total</w:t>
            </w:r>
            <w:r>
              <w:rPr>
                <w:rFonts w:ascii="Times New Roman"/>
                <w:b/>
                <w:spacing w:val="-4"/>
                <w:sz w:val="20"/>
              </w:rPr>
              <w:t> </w:t>
            </w:r>
            <w:r>
              <w:rPr>
                <w:rFonts w:ascii="Times New Roman"/>
                <w:b/>
                <w:spacing w:val="-2"/>
                <w:sz w:val="20"/>
              </w:rPr>
              <w:t>Distributions</w:t>
            </w:r>
          </w:p>
        </w:tc>
        <w:tc>
          <w:tcPr>
            <w:tcW w:w="2340" w:type="dxa"/>
            <w:shd w:val="clear" w:color="auto" w:fill="F0F0F0"/>
          </w:tcPr>
          <w:p>
            <w:pPr>
              <w:pStyle w:val="TableParagraph"/>
              <w:spacing w:before="6"/>
              <w:ind w:left="884" w:right="868"/>
              <w:jc w:val="center"/>
              <w:rPr>
                <w:b/>
                <w:sz w:val="22"/>
              </w:rPr>
            </w:pPr>
            <w:r>
              <w:rPr>
                <w:b/>
                <w:spacing w:val="-4"/>
                <w:sz w:val="22"/>
              </w:rPr>
              <w:t>12142</w:t>
            </w:r>
          </w:p>
        </w:tc>
        <w:tc>
          <w:tcPr>
            <w:tcW w:w="2160" w:type="dxa"/>
            <w:shd w:val="clear" w:color="auto" w:fill="F0F0F0"/>
          </w:tcPr>
          <w:p>
            <w:pPr>
              <w:pStyle w:val="TableParagraph"/>
              <w:spacing w:before="6"/>
              <w:ind w:left="850" w:right="829"/>
              <w:jc w:val="center"/>
              <w:rPr>
                <w:b/>
                <w:sz w:val="22"/>
              </w:rPr>
            </w:pPr>
            <w:r>
              <w:rPr>
                <w:b/>
                <w:spacing w:val="-4"/>
                <w:sz w:val="22"/>
              </w:rPr>
              <w:t>2640</w:t>
            </w:r>
          </w:p>
        </w:tc>
        <w:tc>
          <w:tcPr>
            <w:tcW w:w="2340" w:type="dxa"/>
            <w:shd w:val="clear" w:color="auto" w:fill="F0F0F0"/>
          </w:tcPr>
          <w:p>
            <w:pPr>
              <w:pStyle w:val="TableParagraph"/>
              <w:spacing w:before="6"/>
              <w:ind w:left="950"/>
              <w:rPr>
                <w:b/>
                <w:sz w:val="22"/>
              </w:rPr>
            </w:pPr>
            <w:r>
              <w:rPr>
                <w:b/>
                <w:spacing w:val="-4"/>
                <w:sz w:val="22"/>
              </w:rPr>
              <w:t>3152</w:t>
            </w:r>
          </w:p>
        </w:tc>
      </w:tr>
    </w:tbl>
    <w:p>
      <w:pPr>
        <w:pStyle w:val="BodyText"/>
        <w:rPr>
          <w:sz w:val="22"/>
        </w:rPr>
      </w:pPr>
    </w:p>
    <w:p>
      <w:pPr>
        <w:pStyle w:val="BodyText"/>
        <w:spacing w:before="4"/>
        <w:rPr>
          <w:sz w:val="18"/>
        </w:rPr>
      </w:pPr>
    </w:p>
    <w:p>
      <w:pPr>
        <w:spacing w:before="0"/>
        <w:ind w:left="240" w:right="0" w:firstLine="0"/>
        <w:jc w:val="left"/>
        <w:rPr>
          <w:sz w:val="20"/>
        </w:rPr>
      </w:pPr>
      <w:r>
        <w:rPr>
          <w:sz w:val="20"/>
          <w:u w:val="single"/>
        </w:rPr>
        <w:t>REGENERATION</w:t>
      </w:r>
      <w:r>
        <w:rPr>
          <w:spacing w:val="-10"/>
          <w:sz w:val="20"/>
          <w:u w:val="single"/>
        </w:rPr>
        <w:t> </w:t>
      </w:r>
      <w:r>
        <w:rPr>
          <w:sz w:val="20"/>
          <w:u w:val="single"/>
        </w:rPr>
        <w:t>AND</w:t>
      </w:r>
      <w:r>
        <w:rPr>
          <w:spacing w:val="-10"/>
          <w:sz w:val="20"/>
          <w:u w:val="single"/>
        </w:rPr>
        <w:t> </w:t>
      </w:r>
      <w:r>
        <w:rPr>
          <w:spacing w:val="-2"/>
          <w:sz w:val="20"/>
          <w:u w:val="single"/>
        </w:rPr>
        <w:t>MAINTENANCE</w:t>
      </w:r>
    </w:p>
    <w:p>
      <w:pPr>
        <w:spacing w:before="0"/>
        <w:ind w:left="240" w:right="621" w:firstLine="0"/>
        <w:jc w:val="left"/>
        <w:rPr>
          <w:sz w:val="20"/>
        </w:rPr>
      </w:pPr>
      <w:r>
        <w:rPr>
          <w:sz w:val="20"/>
        </w:rPr>
        <w:t>Regenerations</w:t>
      </w:r>
      <w:r>
        <w:rPr>
          <w:spacing w:val="-3"/>
          <w:sz w:val="20"/>
        </w:rPr>
        <w:t> </w:t>
      </w:r>
      <w:r>
        <w:rPr>
          <w:sz w:val="20"/>
        </w:rPr>
        <w:t>of</w:t>
      </w:r>
      <w:r>
        <w:rPr>
          <w:spacing w:val="-2"/>
          <w:sz w:val="20"/>
        </w:rPr>
        <w:t> </w:t>
      </w:r>
      <w:r>
        <w:rPr>
          <w:sz w:val="20"/>
        </w:rPr>
        <w:t>sorghum</w:t>
      </w:r>
      <w:r>
        <w:rPr>
          <w:spacing w:val="-3"/>
          <w:sz w:val="20"/>
        </w:rPr>
        <w:t> </w:t>
      </w:r>
      <w:r>
        <w:rPr>
          <w:sz w:val="20"/>
        </w:rPr>
        <w:t>and</w:t>
      </w:r>
      <w:r>
        <w:rPr>
          <w:spacing w:val="-3"/>
          <w:sz w:val="20"/>
        </w:rPr>
        <w:t> </w:t>
      </w:r>
      <w:r>
        <w:rPr>
          <w:sz w:val="20"/>
        </w:rPr>
        <w:t>pearl</w:t>
      </w:r>
      <w:r>
        <w:rPr>
          <w:spacing w:val="-2"/>
          <w:sz w:val="20"/>
        </w:rPr>
        <w:t> </w:t>
      </w:r>
      <w:r>
        <w:rPr>
          <w:sz w:val="20"/>
        </w:rPr>
        <w:t>millet</w:t>
      </w:r>
      <w:r>
        <w:rPr>
          <w:spacing w:val="-2"/>
          <w:sz w:val="20"/>
        </w:rPr>
        <w:t> </w:t>
      </w:r>
      <w:r>
        <w:rPr>
          <w:sz w:val="20"/>
        </w:rPr>
        <w:t>continued</w:t>
      </w:r>
      <w:r>
        <w:rPr>
          <w:spacing w:val="-2"/>
          <w:sz w:val="20"/>
        </w:rPr>
        <w:t> </w:t>
      </w:r>
      <w:r>
        <w:rPr>
          <w:sz w:val="20"/>
        </w:rPr>
        <w:t>to</w:t>
      </w:r>
      <w:r>
        <w:rPr>
          <w:spacing w:val="-3"/>
          <w:sz w:val="20"/>
        </w:rPr>
        <w:t> </w:t>
      </w:r>
      <w:r>
        <w:rPr>
          <w:sz w:val="20"/>
        </w:rPr>
        <w:t>be</w:t>
      </w:r>
      <w:r>
        <w:rPr>
          <w:spacing w:val="-2"/>
          <w:sz w:val="20"/>
        </w:rPr>
        <w:t> </w:t>
      </w:r>
      <w:r>
        <w:rPr>
          <w:sz w:val="20"/>
        </w:rPr>
        <w:t>performed</w:t>
      </w:r>
      <w:r>
        <w:rPr>
          <w:spacing w:val="-2"/>
          <w:sz w:val="20"/>
        </w:rPr>
        <w:t> </w:t>
      </w:r>
      <w:r>
        <w:rPr>
          <w:sz w:val="20"/>
        </w:rPr>
        <w:t>in</w:t>
      </w:r>
      <w:r>
        <w:rPr>
          <w:spacing w:val="-2"/>
          <w:sz w:val="20"/>
        </w:rPr>
        <w:t> </w:t>
      </w:r>
      <w:r>
        <w:rPr>
          <w:sz w:val="20"/>
        </w:rPr>
        <w:t>Puerto</w:t>
      </w:r>
      <w:r>
        <w:rPr>
          <w:spacing w:val="-2"/>
          <w:sz w:val="20"/>
        </w:rPr>
        <w:t> </w:t>
      </w:r>
      <w:r>
        <w:rPr>
          <w:sz w:val="20"/>
        </w:rPr>
        <w:t>Rico</w:t>
      </w:r>
      <w:r>
        <w:rPr>
          <w:spacing w:val="-2"/>
          <w:sz w:val="20"/>
        </w:rPr>
        <w:t> </w:t>
      </w:r>
      <w:r>
        <w:rPr>
          <w:sz w:val="20"/>
        </w:rPr>
        <w:t>in</w:t>
      </w:r>
      <w:r>
        <w:rPr>
          <w:spacing w:val="-2"/>
          <w:sz w:val="20"/>
        </w:rPr>
        <w:t> </w:t>
      </w:r>
      <w:r>
        <w:rPr>
          <w:sz w:val="20"/>
        </w:rPr>
        <w:t>collaboration</w:t>
      </w:r>
      <w:r>
        <w:rPr>
          <w:spacing w:val="-2"/>
          <w:sz w:val="20"/>
        </w:rPr>
        <w:t> </w:t>
      </w:r>
      <w:r>
        <w:rPr>
          <w:sz w:val="20"/>
        </w:rPr>
        <w:t>with</w:t>
      </w:r>
      <w:r>
        <w:rPr>
          <w:spacing w:val="-2"/>
          <w:sz w:val="20"/>
        </w:rPr>
        <w:t> </w:t>
      </w:r>
      <w:r>
        <w:rPr>
          <w:sz w:val="20"/>
        </w:rPr>
        <w:t>the</w:t>
      </w:r>
      <w:r>
        <w:rPr>
          <w:spacing w:val="-4"/>
          <w:sz w:val="20"/>
        </w:rPr>
        <w:t> </w:t>
      </w:r>
      <w:r>
        <w:rPr>
          <w:sz w:val="20"/>
        </w:rPr>
        <w:t>USDA,</w:t>
      </w:r>
      <w:r>
        <w:rPr>
          <w:spacing w:val="-2"/>
          <w:sz w:val="20"/>
        </w:rPr>
        <w:t> </w:t>
      </w:r>
      <w:r>
        <w:rPr>
          <w:sz w:val="20"/>
        </w:rPr>
        <w:t>ARS,</w:t>
      </w:r>
      <w:r>
        <w:rPr>
          <w:spacing w:val="-2"/>
          <w:sz w:val="20"/>
        </w:rPr>
        <w:t> </w:t>
      </w:r>
      <w:r>
        <w:rPr>
          <w:sz w:val="20"/>
        </w:rPr>
        <w:t>Tropical Agriculture Research Station. Regenerated seed are sent back to Griffin, GA for processing into the collection. Each regeneration sample</w:t>
      </w:r>
      <w:r>
        <w:rPr>
          <w:spacing w:val="-2"/>
          <w:sz w:val="20"/>
        </w:rPr>
        <w:t> </w:t>
      </w:r>
      <w:r>
        <w:rPr>
          <w:sz w:val="20"/>
        </w:rPr>
        <w:t>has</w:t>
      </w:r>
      <w:r>
        <w:rPr>
          <w:spacing w:val="-3"/>
          <w:sz w:val="20"/>
        </w:rPr>
        <w:t> </w:t>
      </w:r>
      <w:r>
        <w:rPr>
          <w:sz w:val="20"/>
        </w:rPr>
        <w:t>a</w:t>
      </w:r>
      <w:r>
        <w:rPr>
          <w:spacing w:val="-2"/>
          <w:sz w:val="20"/>
        </w:rPr>
        <w:t> </w:t>
      </w:r>
      <w:r>
        <w:rPr>
          <w:sz w:val="20"/>
        </w:rPr>
        <w:t>germination</w:t>
      </w:r>
      <w:r>
        <w:rPr>
          <w:spacing w:val="-1"/>
          <w:sz w:val="20"/>
        </w:rPr>
        <w:t> </w:t>
      </w:r>
      <w:r>
        <w:rPr>
          <w:sz w:val="20"/>
        </w:rPr>
        <w:t>test</w:t>
      </w:r>
      <w:r>
        <w:rPr>
          <w:spacing w:val="-2"/>
          <w:sz w:val="20"/>
        </w:rPr>
        <w:t> </w:t>
      </w:r>
      <w:r>
        <w:rPr>
          <w:sz w:val="20"/>
        </w:rPr>
        <w:t>prior</w:t>
      </w:r>
      <w:r>
        <w:rPr>
          <w:spacing w:val="-1"/>
          <w:sz w:val="20"/>
        </w:rPr>
        <w:t> </w:t>
      </w:r>
      <w:r>
        <w:rPr>
          <w:sz w:val="20"/>
        </w:rPr>
        <w:t>to</w:t>
      </w:r>
      <w:r>
        <w:rPr>
          <w:spacing w:val="-3"/>
          <w:sz w:val="20"/>
        </w:rPr>
        <w:t> </w:t>
      </w:r>
      <w:r>
        <w:rPr>
          <w:sz w:val="20"/>
        </w:rPr>
        <w:t>storage.</w:t>
      </w:r>
      <w:r>
        <w:rPr>
          <w:spacing w:val="-1"/>
          <w:sz w:val="20"/>
        </w:rPr>
        <w:t> </w:t>
      </w:r>
      <w:r>
        <w:rPr>
          <w:sz w:val="20"/>
        </w:rPr>
        <w:t>All</w:t>
      </w:r>
      <w:r>
        <w:rPr>
          <w:spacing w:val="-2"/>
          <w:sz w:val="20"/>
        </w:rPr>
        <w:t> </w:t>
      </w:r>
      <w:r>
        <w:rPr>
          <w:sz w:val="20"/>
        </w:rPr>
        <w:t>newly</w:t>
      </w:r>
      <w:r>
        <w:rPr>
          <w:spacing w:val="-3"/>
          <w:sz w:val="20"/>
        </w:rPr>
        <w:t> </w:t>
      </w:r>
      <w:r>
        <w:rPr>
          <w:sz w:val="20"/>
        </w:rPr>
        <w:t>regenerated</w:t>
      </w:r>
      <w:r>
        <w:rPr>
          <w:spacing w:val="-1"/>
          <w:sz w:val="20"/>
        </w:rPr>
        <w:t> </w:t>
      </w:r>
      <w:r>
        <w:rPr>
          <w:sz w:val="20"/>
        </w:rPr>
        <w:t>accessions</w:t>
      </w:r>
      <w:r>
        <w:rPr>
          <w:spacing w:val="-3"/>
          <w:sz w:val="20"/>
        </w:rPr>
        <w:t> </w:t>
      </w:r>
      <w:r>
        <w:rPr>
          <w:sz w:val="20"/>
        </w:rPr>
        <w:t>are</w:t>
      </w:r>
      <w:r>
        <w:rPr>
          <w:spacing w:val="-2"/>
          <w:sz w:val="20"/>
        </w:rPr>
        <w:t> </w:t>
      </w:r>
      <w:r>
        <w:rPr>
          <w:sz w:val="20"/>
        </w:rPr>
        <w:t>split</w:t>
      </w:r>
      <w:r>
        <w:rPr>
          <w:spacing w:val="-2"/>
          <w:sz w:val="20"/>
        </w:rPr>
        <w:t> </w:t>
      </w:r>
      <w:r>
        <w:rPr>
          <w:sz w:val="20"/>
        </w:rPr>
        <w:t>into</w:t>
      </w:r>
      <w:r>
        <w:rPr>
          <w:spacing w:val="-1"/>
          <w:sz w:val="20"/>
        </w:rPr>
        <w:t> </w:t>
      </w:r>
      <w:r>
        <w:rPr>
          <w:sz w:val="20"/>
        </w:rPr>
        <w:t>two</w:t>
      </w:r>
      <w:r>
        <w:rPr>
          <w:spacing w:val="-1"/>
          <w:sz w:val="20"/>
        </w:rPr>
        <w:t> </w:t>
      </w:r>
      <w:r>
        <w:rPr>
          <w:sz w:val="20"/>
        </w:rPr>
        <w:t>inventories</w:t>
      </w:r>
      <w:r>
        <w:rPr>
          <w:spacing w:val="-3"/>
          <w:sz w:val="20"/>
        </w:rPr>
        <w:t> </w:t>
      </w:r>
      <w:r>
        <w:rPr>
          <w:sz w:val="20"/>
        </w:rPr>
        <w:t>-</w:t>
      </w:r>
      <w:r>
        <w:rPr>
          <w:spacing w:val="-1"/>
          <w:sz w:val="20"/>
        </w:rPr>
        <w:t> </w:t>
      </w:r>
      <w:r>
        <w:rPr>
          <w:sz w:val="20"/>
        </w:rPr>
        <w:t>a</w:t>
      </w:r>
      <w:r>
        <w:rPr>
          <w:spacing w:val="-4"/>
          <w:sz w:val="20"/>
        </w:rPr>
        <w:t> </w:t>
      </w:r>
      <w:r>
        <w:rPr>
          <w:sz w:val="20"/>
        </w:rPr>
        <w:t>500</w:t>
      </w:r>
      <w:r>
        <w:rPr>
          <w:spacing w:val="-1"/>
          <w:sz w:val="20"/>
        </w:rPr>
        <w:t> </w:t>
      </w:r>
      <w:r>
        <w:rPr>
          <w:sz w:val="20"/>
        </w:rPr>
        <w:t>seed</w:t>
      </w:r>
      <w:r>
        <w:rPr>
          <w:spacing w:val="-1"/>
          <w:sz w:val="20"/>
        </w:rPr>
        <w:t> </w:t>
      </w:r>
      <w:r>
        <w:rPr>
          <w:sz w:val="20"/>
        </w:rPr>
        <w:t>sample</w:t>
      </w:r>
      <w:r>
        <w:rPr>
          <w:spacing w:val="-2"/>
          <w:sz w:val="20"/>
        </w:rPr>
        <w:t> </w:t>
      </w:r>
      <w:r>
        <w:rPr>
          <w:sz w:val="20"/>
        </w:rPr>
        <w:t>for long term -18C storage and the remaining seed at 4C for distributions. If the current backup inventory at Fort Collins, CO has low germination or seed quantity, a new backup inventory is sent from the newly regenerated seed.</w:t>
      </w:r>
    </w:p>
    <w:p>
      <w:pPr>
        <w:pStyle w:val="BodyText"/>
        <w:rPr>
          <w:sz w:val="20"/>
        </w:rPr>
      </w:pPr>
    </w:p>
    <w:p>
      <w:pPr>
        <w:spacing w:before="0"/>
        <w:ind w:left="240" w:right="0" w:firstLine="0"/>
        <w:jc w:val="left"/>
        <w:rPr>
          <w:sz w:val="20"/>
        </w:rPr>
      </w:pPr>
      <w:r>
        <w:rPr>
          <w:spacing w:val="-2"/>
          <w:sz w:val="20"/>
          <w:u w:val="single"/>
        </w:rPr>
        <w:t>ACQUISITIONS</w:t>
      </w:r>
    </w:p>
    <w:p>
      <w:pPr>
        <w:spacing w:before="1"/>
        <w:ind w:left="240" w:right="621" w:firstLine="0"/>
        <w:jc w:val="left"/>
        <w:rPr>
          <w:sz w:val="20"/>
        </w:rPr>
      </w:pPr>
      <w:r>
        <w:rPr>
          <w:sz w:val="20"/>
        </w:rPr>
        <w:t>Ten nested associated mapping (NAM) populations were donated by Kansas State University to the collection. These subsets are included in the Sorghum Genetic Stocks collection and are identified as follows: NAM_RTX430 x Ajabsido; NAM_RTX430 x SC971; NAM_RTX430 x Macia; NAM_RTX430 x Segaolane; NAM_RTX430 x P898012; NAM_RTX430 x SC1103; NAM_RTX430</w:t>
      </w:r>
      <w:r>
        <w:rPr>
          <w:spacing w:val="-2"/>
          <w:sz w:val="20"/>
        </w:rPr>
        <w:t> </w:t>
      </w:r>
      <w:r>
        <w:rPr>
          <w:sz w:val="20"/>
        </w:rPr>
        <w:t>x</w:t>
      </w:r>
      <w:r>
        <w:rPr>
          <w:spacing w:val="-2"/>
          <w:sz w:val="20"/>
        </w:rPr>
        <w:t> </w:t>
      </w:r>
      <w:r>
        <w:rPr>
          <w:sz w:val="20"/>
        </w:rPr>
        <w:t>SC1345;</w:t>
      </w:r>
      <w:r>
        <w:rPr>
          <w:spacing w:val="-3"/>
          <w:sz w:val="20"/>
        </w:rPr>
        <w:t> </w:t>
      </w:r>
      <w:r>
        <w:rPr>
          <w:sz w:val="20"/>
        </w:rPr>
        <w:t>NAM_RTX430</w:t>
      </w:r>
      <w:r>
        <w:rPr>
          <w:spacing w:val="-2"/>
          <w:sz w:val="20"/>
        </w:rPr>
        <w:t> </w:t>
      </w:r>
      <w:r>
        <w:rPr>
          <w:sz w:val="20"/>
        </w:rPr>
        <w:t>x</w:t>
      </w:r>
      <w:r>
        <w:rPr>
          <w:spacing w:val="-2"/>
          <w:sz w:val="20"/>
        </w:rPr>
        <w:t> </w:t>
      </w:r>
      <w:r>
        <w:rPr>
          <w:sz w:val="20"/>
        </w:rPr>
        <w:t>SC265;</w:t>
      </w:r>
      <w:r>
        <w:rPr>
          <w:spacing w:val="-3"/>
          <w:sz w:val="20"/>
        </w:rPr>
        <w:t> </w:t>
      </w:r>
      <w:r>
        <w:rPr>
          <w:sz w:val="20"/>
        </w:rPr>
        <w:t>RIL</w:t>
      </w:r>
      <w:r>
        <w:rPr>
          <w:spacing w:val="-5"/>
          <w:sz w:val="20"/>
        </w:rPr>
        <w:t> </w:t>
      </w:r>
      <w:r>
        <w:rPr>
          <w:sz w:val="20"/>
        </w:rPr>
        <w:t>BTX623</w:t>
      </w:r>
      <w:r>
        <w:rPr>
          <w:spacing w:val="-2"/>
          <w:sz w:val="20"/>
        </w:rPr>
        <w:t> </w:t>
      </w:r>
      <w:r>
        <w:rPr>
          <w:sz w:val="20"/>
        </w:rPr>
        <w:t>X</w:t>
      </w:r>
      <w:r>
        <w:rPr>
          <w:spacing w:val="-3"/>
          <w:sz w:val="20"/>
        </w:rPr>
        <w:t> </w:t>
      </w:r>
      <w:r>
        <w:rPr>
          <w:sz w:val="20"/>
        </w:rPr>
        <w:t>IS3620C;</w:t>
      </w:r>
      <w:r>
        <w:rPr>
          <w:spacing w:val="-3"/>
          <w:sz w:val="20"/>
        </w:rPr>
        <w:t> </w:t>
      </w:r>
      <w:r>
        <w:rPr>
          <w:sz w:val="20"/>
        </w:rPr>
        <w:t>and</w:t>
      </w:r>
      <w:r>
        <w:rPr>
          <w:spacing w:val="-2"/>
          <w:sz w:val="20"/>
        </w:rPr>
        <w:t> </w:t>
      </w:r>
      <w:r>
        <w:rPr>
          <w:sz w:val="20"/>
        </w:rPr>
        <w:t>NAM_RTX430</w:t>
      </w:r>
      <w:r>
        <w:rPr>
          <w:spacing w:val="-2"/>
          <w:sz w:val="20"/>
        </w:rPr>
        <w:t> </w:t>
      </w:r>
      <w:r>
        <w:rPr>
          <w:sz w:val="20"/>
        </w:rPr>
        <w:t>x</w:t>
      </w:r>
      <w:r>
        <w:rPr>
          <w:spacing w:val="-2"/>
          <w:sz w:val="20"/>
        </w:rPr>
        <w:t> </w:t>
      </w:r>
      <w:r>
        <w:rPr>
          <w:sz w:val="20"/>
        </w:rPr>
        <w:t>SC283.</w:t>
      </w:r>
      <w:r>
        <w:rPr>
          <w:spacing w:val="-5"/>
          <w:sz w:val="20"/>
        </w:rPr>
        <w:t> </w:t>
      </w:r>
      <w:r>
        <w:rPr>
          <w:sz w:val="20"/>
        </w:rPr>
        <w:t>The</w:t>
      </w:r>
      <w:r>
        <w:rPr>
          <w:spacing w:val="-5"/>
          <w:sz w:val="20"/>
        </w:rPr>
        <w:t> </w:t>
      </w:r>
      <w:r>
        <w:rPr>
          <w:sz w:val="20"/>
        </w:rPr>
        <w:t>populations</w:t>
      </w:r>
      <w:r>
        <w:rPr>
          <w:spacing w:val="-4"/>
          <w:sz w:val="20"/>
        </w:rPr>
        <w:t> </w:t>
      </w:r>
      <w:r>
        <w:rPr>
          <w:sz w:val="20"/>
        </w:rPr>
        <w:t>are</w:t>
      </w:r>
    </w:p>
    <w:p>
      <w:pPr>
        <w:spacing w:before="0"/>
        <w:ind w:left="239" w:right="745" w:firstLine="0"/>
        <w:jc w:val="left"/>
        <w:rPr>
          <w:sz w:val="20"/>
        </w:rPr>
      </w:pPr>
      <w:r>
        <w:rPr>
          <w:sz w:val="20"/>
        </w:rPr>
        <w:t>defined by the descriptor “subset of a population” and can therefore be found using the descriptor search feature on GRIN-Global (https://npgsweb.ars-grin.gov/gringlobal/descriptors).</w:t>
      </w:r>
      <w:r>
        <w:rPr>
          <w:spacing w:val="-2"/>
          <w:sz w:val="20"/>
        </w:rPr>
        <w:t> </w:t>
      </w:r>
      <w:r>
        <w:rPr>
          <w:sz w:val="20"/>
        </w:rPr>
        <w:t>Accessions</w:t>
      </w:r>
      <w:r>
        <w:rPr>
          <w:spacing w:val="-4"/>
          <w:sz w:val="20"/>
        </w:rPr>
        <w:t> </w:t>
      </w:r>
      <w:r>
        <w:rPr>
          <w:sz w:val="20"/>
        </w:rPr>
        <w:t>of</w:t>
      </w:r>
      <w:r>
        <w:rPr>
          <w:spacing w:val="-2"/>
          <w:sz w:val="20"/>
        </w:rPr>
        <w:t> </w:t>
      </w:r>
      <w:r>
        <w:rPr>
          <w:sz w:val="20"/>
        </w:rPr>
        <w:t>these</w:t>
      </w:r>
      <w:r>
        <w:rPr>
          <w:spacing w:val="-3"/>
          <w:sz w:val="20"/>
        </w:rPr>
        <w:t> </w:t>
      </w:r>
      <w:r>
        <w:rPr>
          <w:sz w:val="20"/>
        </w:rPr>
        <w:t>populations</w:t>
      </w:r>
      <w:r>
        <w:rPr>
          <w:spacing w:val="-4"/>
          <w:sz w:val="20"/>
        </w:rPr>
        <w:t> </w:t>
      </w:r>
      <w:r>
        <w:rPr>
          <w:sz w:val="20"/>
        </w:rPr>
        <w:t>are</w:t>
      </w:r>
      <w:r>
        <w:rPr>
          <w:spacing w:val="-5"/>
          <w:sz w:val="20"/>
        </w:rPr>
        <w:t> </w:t>
      </w:r>
      <w:r>
        <w:rPr>
          <w:sz w:val="20"/>
        </w:rPr>
        <w:t>maintained</w:t>
      </w:r>
      <w:r>
        <w:rPr>
          <w:spacing w:val="-2"/>
          <w:sz w:val="20"/>
        </w:rPr>
        <w:t> </w:t>
      </w:r>
      <w:r>
        <w:rPr>
          <w:sz w:val="20"/>
        </w:rPr>
        <w:t>at</w:t>
      </w:r>
      <w:r>
        <w:rPr>
          <w:spacing w:val="-3"/>
          <w:sz w:val="20"/>
        </w:rPr>
        <w:t> </w:t>
      </w:r>
      <w:r>
        <w:rPr>
          <w:sz w:val="20"/>
        </w:rPr>
        <w:t>4C</w:t>
      </w:r>
      <w:r>
        <w:rPr>
          <w:spacing w:val="-4"/>
          <w:sz w:val="20"/>
        </w:rPr>
        <w:t> </w:t>
      </w:r>
      <w:r>
        <w:rPr>
          <w:sz w:val="20"/>
        </w:rPr>
        <w:t>only</w:t>
      </w:r>
      <w:r>
        <w:rPr>
          <w:spacing w:val="-2"/>
          <w:sz w:val="20"/>
        </w:rPr>
        <w:t> </w:t>
      </w:r>
      <w:r>
        <w:rPr>
          <w:sz w:val="20"/>
        </w:rPr>
        <w:t>and</w:t>
      </w:r>
      <w:r>
        <w:rPr>
          <w:spacing w:val="-4"/>
          <w:sz w:val="20"/>
        </w:rPr>
        <w:t> </w:t>
      </w:r>
      <w:r>
        <w:rPr>
          <w:sz w:val="20"/>
        </w:rPr>
        <w:t>do</w:t>
      </w:r>
      <w:r>
        <w:rPr>
          <w:spacing w:val="-4"/>
          <w:sz w:val="20"/>
        </w:rPr>
        <w:t> </w:t>
      </w:r>
      <w:r>
        <w:rPr>
          <w:sz w:val="20"/>
        </w:rPr>
        <w:t>not</w:t>
      </w:r>
      <w:r>
        <w:rPr>
          <w:spacing w:val="-3"/>
          <w:sz w:val="20"/>
        </w:rPr>
        <w:t> </w:t>
      </w:r>
      <w:r>
        <w:rPr>
          <w:sz w:val="20"/>
        </w:rPr>
        <w:t>have</w:t>
      </w:r>
      <w:r>
        <w:rPr>
          <w:spacing w:val="-5"/>
          <w:sz w:val="20"/>
        </w:rPr>
        <w:t> </w:t>
      </w:r>
      <w:r>
        <w:rPr>
          <w:sz w:val="20"/>
        </w:rPr>
        <w:t>an additional sample at -18C. Seed will be distributed until the sample is exhausted and not regenerated.</w:t>
      </w:r>
    </w:p>
    <w:p>
      <w:pPr>
        <w:pStyle w:val="BodyText"/>
        <w:spacing w:before="10"/>
        <w:rPr>
          <w:sz w:val="19"/>
        </w:rPr>
      </w:pPr>
    </w:p>
    <w:p>
      <w:pPr>
        <w:spacing w:before="0"/>
        <w:ind w:left="240" w:right="0" w:firstLine="0"/>
        <w:jc w:val="left"/>
        <w:rPr>
          <w:sz w:val="20"/>
        </w:rPr>
      </w:pPr>
      <w:r>
        <w:rPr>
          <w:spacing w:val="-2"/>
          <w:sz w:val="20"/>
          <w:u w:val="single"/>
        </w:rPr>
        <w:t>NEEDS</w:t>
      </w:r>
    </w:p>
    <w:p>
      <w:pPr>
        <w:spacing w:before="0"/>
        <w:ind w:left="240" w:right="662" w:firstLine="0"/>
        <w:jc w:val="both"/>
        <w:rPr>
          <w:sz w:val="20"/>
        </w:rPr>
      </w:pPr>
      <w:r>
        <w:rPr>
          <w:sz w:val="20"/>
        </w:rPr>
        <w:t>The Sorghum Association Panel (SAP) continues to be requested and remains a popular set of germplasm for research.</w:t>
      </w:r>
      <w:r>
        <w:rPr>
          <w:spacing w:val="-1"/>
          <w:sz w:val="20"/>
        </w:rPr>
        <w:t> </w:t>
      </w:r>
      <w:r>
        <w:rPr>
          <w:sz w:val="20"/>
        </w:rPr>
        <w:t>Quantities of some SAP inventories are low with many depleted. Since this material is not regenerated by the NPGS, donations of additional seed for this group are needed in order to continue distributions.</w:t>
      </w:r>
    </w:p>
    <w:p>
      <w:pPr>
        <w:pStyle w:val="BodyText"/>
        <w:spacing w:before="2"/>
        <w:rPr>
          <w:sz w:val="20"/>
        </w:rPr>
      </w:pPr>
    </w:p>
    <w:p>
      <w:pPr>
        <w:spacing w:before="0"/>
        <w:ind w:left="239" w:right="621" w:firstLine="0"/>
        <w:jc w:val="left"/>
        <w:rPr>
          <w:sz w:val="20"/>
        </w:rPr>
      </w:pPr>
      <w:r>
        <w:rPr>
          <w:sz w:val="20"/>
        </w:rPr>
        <w:t>Accession level data is very valuable for the collection. Once a study is published, if the researcher could please share the accession level</w:t>
      </w:r>
      <w:r>
        <w:rPr>
          <w:spacing w:val="-1"/>
          <w:sz w:val="20"/>
        </w:rPr>
        <w:t> </w:t>
      </w:r>
      <w:r>
        <w:rPr>
          <w:sz w:val="20"/>
        </w:rPr>
        <w:t>data</w:t>
      </w:r>
      <w:r>
        <w:rPr>
          <w:spacing w:val="-1"/>
          <w:sz w:val="20"/>
        </w:rPr>
        <w:t> </w:t>
      </w:r>
      <w:r>
        <w:rPr>
          <w:sz w:val="20"/>
        </w:rPr>
        <w:t>with the</w:t>
      </w:r>
      <w:r>
        <w:rPr>
          <w:spacing w:val="-1"/>
          <w:sz w:val="20"/>
        </w:rPr>
        <w:t> </w:t>
      </w:r>
      <w:r>
        <w:rPr>
          <w:sz w:val="20"/>
        </w:rPr>
        <w:t>NPGS, the</w:t>
      </w:r>
      <w:r>
        <w:rPr>
          <w:spacing w:val="-3"/>
          <w:sz w:val="20"/>
        </w:rPr>
        <w:t> </w:t>
      </w:r>
      <w:r>
        <w:rPr>
          <w:sz w:val="20"/>
        </w:rPr>
        <w:t>data</w:t>
      </w:r>
      <w:r>
        <w:rPr>
          <w:spacing w:val="-1"/>
          <w:sz w:val="20"/>
        </w:rPr>
        <w:t> </w:t>
      </w:r>
      <w:r>
        <w:rPr>
          <w:sz w:val="20"/>
        </w:rPr>
        <w:t>can be</w:t>
      </w:r>
      <w:r>
        <w:rPr>
          <w:spacing w:val="-3"/>
          <w:sz w:val="20"/>
        </w:rPr>
        <w:t> </w:t>
      </w:r>
      <w:r>
        <w:rPr>
          <w:sz w:val="20"/>
        </w:rPr>
        <w:t>uploaded to GRIN-Global. Information on the</w:t>
      </w:r>
      <w:r>
        <w:rPr>
          <w:spacing w:val="-1"/>
          <w:sz w:val="20"/>
        </w:rPr>
        <w:t> </w:t>
      </w:r>
      <w:r>
        <w:rPr>
          <w:sz w:val="20"/>
        </w:rPr>
        <w:t>study, including the</w:t>
      </w:r>
      <w:r>
        <w:rPr>
          <w:spacing w:val="-1"/>
          <w:sz w:val="20"/>
        </w:rPr>
        <w:t> </w:t>
      </w:r>
      <w:r>
        <w:rPr>
          <w:sz w:val="20"/>
        </w:rPr>
        <w:t>manuscript</w:t>
      </w:r>
      <w:r>
        <w:rPr>
          <w:spacing w:val="-4"/>
          <w:sz w:val="20"/>
        </w:rPr>
        <w:t> </w:t>
      </w:r>
      <w:r>
        <w:rPr>
          <w:sz w:val="20"/>
        </w:rPr>
        <w:t>citation, can be</w:t>
      </w:r>
      <w:r>
        <w:rPr>
          <w:spacing w:val="-2"/>
          <w:sz w:val="20"/>
        </w:rPr>
        <w:t> </w:t>
      </w:r>
      <w:r>
        <w:rPr>
          <w:sz w:val="20"/>
        </w:rPr>
        <w:t>included</w:t>
      </w:r>
      <w:r>
        <w:rPr>
          <w:spacing w:val="-1"/>
          <w:sz w:val="20"/>
        </w:rPr>
        <w:t> </w:t>
      </w:r>
      <w:r>
        <w:rPr>
          <w:sz w:val="20"/>
        </w:rPr>
        <w:t>in</w:t>
      </w:r>
      <w:r>
        <w:rPr>
          <w:spacing w:val="-1"/>
          <w:sz w:val="20"/>
        </w:rPr>
        <w:t> </w:t>
      </w:r>
      <w:r>
        <w:rPr>
          <w:sz w:val="20"/>
        </w:rPr>
        <w:t>the</w:t>
      </w:r>
      <w:r>
        <w:rPr>
          <w:spacing w:val="-4"/>
          <w:sz w:val="20"/>
        </w:rPr>
        <w:t> </w:t>
      </w:r>
      <w:r>
        <w:rPr>
          <w:sz w:val="20"/>
        </w:rPr>
        <w:t>narrative</w:t>
      </w:r>
      <w:r>
        <w:rPr>
          <w:spacing w:val="-2"/>
          <w:sz w:val="20"/>
        </w:rPr>
        <w:t> </w:t>
      </w:r>
      <w:r>
        <w:rPr>
          <w:sz w:val="20"/>
        </w:rPr>
        <w:t>that</w:t>
      </w:r>
      <w:r>
        <w:rPr>
          <w:spacing w:val="-2"/>
          <w:sz w:val="20"/>
        </w:rPr>
        <w:t> </w:t>
      </w:r>
      <w:r>
        <w:rPr>
          <w:sz w:val="20"/>
        </w:rPr>
        <w:t>is</w:t>
      </w:r>
      <w:r>
        <w:rPr>
          <w:spacing w:val="-3"/>
          <w:sz w:val="20"/>
        </w:rPr>
        <w:t> </w:t>
      </w:r>
      <w:r>
        <w:rPr>
          <w:sz w:val="20"/>
        </w:rPr>
        <w:t>associated</w:t>
      </w:r>
      <w:r>
        <w:rPr>
          <w:spacing w:val="-1"/>
          <w:sz w:val="20"/>
        </w:rPr>
        <w:t> </w:t>
      </w:r>
      <w:r>
        <w:rPr>
          <w:sz w:val="20"/>
        </w:rPr>
        <w:t>with</w:t>
      </w:r>
      <w:r>
        <w:rPr>
          <w:spacing w:val="-1"/>
          <w:sz w:val="20"/>
        </w:rPr>
        <w:t> </w:t>
      </w:r>
      <w:r>
        <w:rPr>
          <w:sz w:val="20"/>
        </w:rPr>
        <w:t>the</w:t>
      </w:r>
      <w:r>
        <w:rPr>
          <w:spacing w:val="-2"/>
          <w:sz w:val="20"/>
        </w:rPr>
        <w:t> </w:t>
      </w:r>
      <w:r>
        <w:rPr>
          <w:sz w:val="20"/>
        </w:rPr>
        <w:t>data</w:t>
      </w:r>
      <w:r>
        <w:rPr>
          <w:spacing w:val="-2"/>
          <w:sz w:val="20"/>
        </w:rPr>
        <w:t> </w:t>
      </w:r>
      <w:r>
        <w:rPr>
          <w:sz w:val="20"/>
        </w:rPr>
        <w:t>on</w:t>
      </w:r>
      <w:r>
        <w:rPr>
          <w:spacing w:val="-1"/>
          <w:sz w:val="20"/>
        </w:rPr>
        <w:t> </w:t>
      </w:r>
      <w:r>
        <w:rPr>
          <w:sz w:val="20"/>
        </w:rPr>
        <w:t>GRIN-Global.</w:t>
      </w:r>
      <w:r>
        <w:rPr>
          <w:spacing w:val="-1"/>
          <w:sz w:val="20"/>
        </w:rPr>
        <w:t> </w:t>
      </w:r>
      <w:r>
        <w:rPr>
          <w:sz w:val="20"/>
        </w:rPr>
        <w:t>Thus,</w:t>
      </w:r>
      <w:r>
        <w:rPr>
          <w:spacing w:val="-1"/>
          <w:sz w:val="20"/>
        </w:rPr>
        <w:t> </w:t>
      </w:r>
      <w:r>
        <w:rPr>
          <w:sz w:val="20"/>
        </w:rPr>
        <w:t>the</w:t>
      </w:r>
      <w:r>
        <w:rPr>
          <w:spacing w:val="-4"/>
          <w:sz w:val="20"/>
        </w:rPr>
        <w:t> </w:t>
      </w:r>
      <w:r>
        <w:rPr>
          <w:sz w:val="20"/>
        </w:rPr>
        <w:t>citation</w:t>
      </w:r>
      <w:r>
        <w:rPr>
          <w:spacing w:val="-1"/>
          <w:sz w:val="20"/>
        </w:rPr>
        <w:t> </w:t>
      </w:r>
      <w:r>
        <w:rPr>
          <w:sz w:val="20"/>
        </w:rPr>
        <w:t>be</w:t>
      </w:r>
      <w:r>
        <w:rPr>
          <w:spacing w:val="-2"/>
          <w:sz w:val="20"/>
        </w:rPr>
        <w:t> </w:t>
      </w:r>
      <w:r>
        <w:rPr>
          <w:sz w:val="20"/>
        </w:rPr>
        <w:t>shared</w:t>
      </w:r>
      <w:r>
        <w:rPr>
          <w:spacing w:val="-1"/>
          <w:sz w:val="20"/>
        </w:rPr>
        <w:t> </w:t>
      </w:r>
      <w:r>
        <w:rPr>
          <w:sz w:val="20"/>
        </w:rPr>
        <w:t>with</w:t>
      </w:r>
      <w:r>
        <w:rPr>
          <w:spacing w:val="-1"/>
          <w:sz w:val="20"/>
        </w:rPr>
        <w:t> </w:t>
      </w:r>
      <w:r>
        <w:rPr>
          <w:sz w:val="20"/>
        </w:rPr>
        <w:t>a</w:t>
      </w:r>
      <w:r>
        <w:rPr>
          <w:spacing w:val="-2"/>
          <w:sz w:val="20"/>
        </w:rPr>
        <w:t> </w:t>
      </w:r>
      <w:r>
        <w:rPr>
          <w:sz w:val="20"/>
        </w:rPr>
        <w:t>broader</w:t>
      </w:r>
      <w:r>
        <w:rPr>
          <w:spacing w:val="-6"/>
          <w:sz w:val="20"/>
        </w:rPr>
        <w:t> </w:t>
      </w:r>
      <w:r>
        <w:rPr>
          <w:sz w:val="20"/>
        </w:rPr>
        <w:t>audience</w:t>
      </w:r>
      <w:r>
        <w:rPr>
          <w:spacing w:val="-2"/>
          <w:sz w:val="20"/>
        </w:rPr>
        <w:t> </w:t>
      </w:r>
      <w:r>
        <w:rPr>
          <w:sz w:val="20"/>
        </w:rPr>
        <w:t>and increase the value of the manuscript as well as the data available on GRIN-Global.</w:t>
      </w:r>
    </w:p>
    <w:p>
      <w:pPr>
        <w:pStyle w:val="BodyText"/>
        <w:rPr>
          <w:sz w:val="20"/>
        </w:rPr>
      </w:pPr>
    </w:p>
    <w:p>
      <w:pPr>
        <w:spacing w:before="0"/>
        <w:ind w:left="239" w:right="621" w:firstLine="0"/>
        <w:jc w:val="left"/>
        <w:rPr>
          <w:b/>
          <w:sz w:val="20"/>
        </w:rPr>
      </w:pPr>
      <w:r>
        <w:rPr>
          <w:b/>
          <w:sz w:val="20"/>
        </w:rPr>
        <w:t>We</w:t>
      </w:r>
      <w:r>
        <w:rPr>
          <w:b/>
          <w:spacing w:val="-3"/>
          <w:sz w:val="20"/>
        </w:rPr>
        <w:t> </w:t>
      </w:r>
      <w:r>
        <w:rPr>
          <w:b/>
          <w:sz w:val="20"/>
        </w:rPr>
        <w:t>kindly</w:t>
      </w:r>
      <w:r>
        <w:rPr>
          <w:b/>
          <w:spacing w:val="-2"/>
          <w:sz w:val="20"/>
        </w:rPr>
        <w:t> </w:t>
      </w:r>
      <w:r>
        <w:rPr>
          <w:b/>
          <w:sz w:val="20"/>
        </w:rPr>
        <w:t>request</w:t>
      </w:r>
      <w:r>
        <w:rPr>
          <w:b/>
          <w:spacing w:val="-2"/>
          <w:sz w:val="20"/>
        </w:rPr>
        <w:t> </w:t>
      </w:r>
      <w:r>
        <w:rPr>
          <w:b/>
          <w:sz w:val="20"/>
        </w:rPr>
        <w:t>for</w:t>
      </w:r>
      <w:r>
        <w:rPr>
          <w:b/>
          <w:spacing w:val="-3"/>
          <w:sz w:val="20"/>
        </w:rPr>
        <w:t> </w:t>
      </w:r>
      <w:r>
        <w:rPr>
          <w:b/>
          <w:sz w:val="20"/>
        </w:rPr>
        <w:t>authors</w:t>
      </w:r>
      <w:r>
        <w:rPr>
          <w:b/>
          <w:spacing w:val="-3"/>
          <w:sz w:val="20"/>
        </w:rPr>
        <w:t> </w:t>
      </w:r>
      <w:r>
        <w:rPr>
          <w:b/>
          <w:sz w:val="20"/>
        </w:rPr>
        <w:t>to</w:t>
      </w:r>
      <w:r>
        <w:rPr>
          <w:b/>
          <w:spacing w:val="-2"/>
          <w:sz w:val="20"/>
        </w:rPr>
        <w:t> </w:t>
      </w:r>
      <w:r>
        <w:rPr>
          <w:b/>
          <w:sz w:val="20"/>
        </w:rPr>
        <w:t>include</w:t>
      </w:r>
      <w:r>
        <w:rPr>
          <w:b/>
          <w:spacing w:val="-3"/>
          <w:sz w:val="20"/>
        </w:rPr>
        <w:t> </w:t>
      </w:r>
      <w:r>
        <w:rPr>
          <w:b/>
          <w:sz w:val="20"/>
        </w:rPr>
        <w:t>the</w:t>
      </w:r>
      <w:r>
        <w:rPr>
          <w:b/>
          <w:spacing w:val="-3"/>
          <w:sz w:val="20"/>
        </w:rPr>
        <w:t> </w:t>
      </w:r>
      <w:r>
        <w:rPr>
          <w:b/>
          <w:sz w:val="20"/>
        </w:rPr>
        <w:t>USDA,</w:t>
      </w:r>
      <w:r>
        <w:rPr>
          <w:b/>
          <w:spacing w:val="-2"/>
          <w:sz w:val="20"/>
        </w:rPr>
        <w:t> </w:t>
      </w:r>
      <w:r>
        <w:rPr>
          <w:b/>
          <w:sz w:val="20"/>
        </w:rPr>
        <w:t>ARS,</w:t>
      </w:r>
      <w:r>
        <w:rPr>
          <w:b/>
          <w:spacing w:val="-3"/>
          <w:sz w:val="20"/>
        </w:rPr>
        <w:t> </w:t>
      </w:r>
      <w:r>
        <w:rPr>
          <w:b/>
          <w:sz w:val="20"/>
        </w:rPr>
        <w:t>NPGS</w:t>
      </w:r>
      <w:r>
        <w:rPr>
          <w:b/>
          <w:spacing w:val="-3"/>
          <w:sz w:val="20"/>
        </w:rPr>
        <w:t> </w:t>
      </w:r>
      <w:r>
        <w:rPr>
          <w:b/>
          <w:sz w:val="20"/>
        </w:rPr>
        <w:t>in</w:t>
      </w:r>
      <w:r>
        <w:rPr>
          <w:b/>
          <w:spacing w:val="-3"/>
          <w:sz w:val="20"/>
        </w:rPr>
        <w:t> </w:t>
      </w:r>
      <w:r>
        <w:rPr>
          <w:b/>
          <w:sz w:val="20"/>
        </w:rPr>
        <w:t>the</w:t>
      </w:r>
      <w:r>
        <w:rPr>
          <w:b/>
          <w:spacing w:val="-3"/>
          <w:sz w:val="20"/>
        </w:rPr>
        <w:t> </w:t>
      </w:r>
      <w:r>
        <w:rPr>
          <w:b/>
          <w:sz w:val="20"/>
        </w:rPr>
        <w:t>acknowledgement</w:t>
      </w:r>
      <w:r>
        <w:rPr>
          <w:b/>
          <w:spacing w:val="-2"/>
          <w:sz w:val="20"/>
        </w:rPr>
        <w:t> </w:t>
      </w:r>
      <w:r>
        <w:rPr>
          <w:b/>
          <w:sz w:val="20"/>
        </w:rPr>
        <w:t>section</w:t>
      </w:r>
      <w:r>
        <w:rPr>
          <w:b/>
          <w:spacing w:val="-3"/>
          <w:sz w:val="20"/>
        </w:rPr>
        <w:t> </w:t>
      </w:r>
      <w:r>
        <w:rPr>
          <w:b/>
          <w:sz w:val="20"/>
        </w:rPr>
        <w:t>for</w:t>
      </w:r>
      <w:r>
        <w:rPr>
          <w:b/>
          <w:spacing w:val="-4"/>
          <w:sz w:val="20"/>
        </w:rPr>
        <w:t> </w:t>
      </w:r>
      <w:r>
        <w:rPr>
          <w:b/>
          <w:sz w:val="20"/>
        </w:rPr>
        <w:t>all</w:t>
      </w:r>
      <w:r>
        <w:rPr>
          <w:b/>
          <w:spacing w:val="-3"/>
          <w:sz w:val="20"/>
        </w:rPr>
        <w:t> </w:t>
      </w:r>
      <w:r>
        <w:rPr>
          <w:b/>
          <w:sz w:val="20"/>
        </w:rPr>
        <w:t>manuscripts</w:t>
      </w:r>
      <w:r>
        <w:rPr>
          <w:b/>
          <w:spacing w:val="-3"/>
          <w:sz w:val="20"/>
        </w:rPr>
        <w:t> </w:t>
      </w:r>
      <w:r>
        <w:rPr>
          <w:b/>
          <w:sz w:val="20"/>
        </w:rPr>
        <w:t>where NPGS germplasm is used.</w:t>
      </w:r>
    </w:p>
    <w:p>
      <w:pPr>
        <w:pStyle w:val="BodyText"/>
        <w:spacing w:before="10"/>
        <w:rPr>
          <w:b/>
          <w:sz w:val="19"/>
        </w:rPr>
      </w:pPr>
    </w:p>
    <w:p>
      <w:pPr>
        <w:spacing w:before="0"/>
        <w:ind w:left="240" w:right="0" w:firstLine="0"/>
        <w:jc w:val="left"/>
        <w:rPr>
          <w:sz w:val="20"/>
        </w:rPr>
      </w:pPr>
      <w:r>
        <w:rPr>
          <w:spacing w:val="-2"/>
          <w:sz w:val="20"/>
          <w:u w:val="single"/>
        </w:rPr>
        <w:t>ACKOWLEDGEMENTS</w:t>
      </w:r>
    </w:p>
    <w:p>
      <w:pPr>
        <w:spacing w:before="0"/>
        <w:ind w:left="240" w:right="621" w:firstLine="0"/>
        <w:jc w:val="left"/>
        <w:rPr>
          <w:sz w:val="20"/>
        </w:rPr>
      </w:pPr>
      <w:r>
        <w:rPr>
          <w:sz w:val="20"/>
        </w:rPr>
        <w:t>Thanks</w:t>
      </w:r>
      <w:r>
        <w:rPr>
          <w:spacing w:val="-4"/>
          <w:sz w:val="20"/>
        </w:rPr>
        <w:t> </w:t>
      </w:r>
      <w:r>
        <w:rPr>
          <w:sz w:val="20"/>
        </w:rPr>
        <w:t>to</w:t>
      </w:r>
      <w:r>
        <w:rPr>
          <w:spacing w:val="-2"/>
          <w:sz w:val="20"/>
        </w:rPr>
        <w:t> </w:t>
      </w:r>
      <w:r>
        <w:rPr>
          <w:sz w:val="20"/>
        </w:rPr>
        <w:t>Nick</w:t>
      </w:r>
      <w:r>
        <w:rPr>
          <w:spacing w:val="-2"/>
          <w:sz w:val="20"/>
        </w:rPr>
        <w:t> </w:t>
      </w:r>
      <w:r>
        <w:rPr>
          <w:sz w:val="20"/>
        </w:rPr>
        <w:t>Stigura</w:t>
      </w:r>
      <w:r>
        <w:rPr>
          <w:spacing w:val="-3"/>
          <w:sz w:val="20"/>
        </w:rPr>
        <w:t> </w:t>
      </w:r>
      <w:r>
        <w:rPr>
          <w:sz w:val="20"/>
        </w:rPr>
        <w:t>(USDA-ARS,</w:t>
      </w:r>
      <w:r>
        <w:rPr>
          <w:spacing w:val="-2"/>
          <w:sz w:val="20"/>
        </w:rPr>
        <w:t> </w:t>
      </w:r>
      <w:r>
        <w:rPr>
          <w:sz w:val="20"/>
        </w:rPr>
        <w:t>IT</w:t>
      </w:r>
      <w:r>
        <w:rPr>
          <w:spacing w:val="-2"/>
          <w:sz w:val="20"/>
        </w:rPr>
        <w:t> </w:t>
      </w:r>
      <w:r>
        <w:rPr>
          <w:sz w:val="20"/>
        </w:rPr>
        <w:t>Specialist)</w:t>
      </w:r>
      <w:r>
        <w:rPr>
          <w:spacing w:val="-2"/>
          <w:sz w:val="20"/>
        </w:rPr>
        <w:t> </w:t>
      </w:r>
      <w:r>
        <w:rPr>
          <w:sz w:val="20"/>
        </w:rPr>
        <w:t>for</w:t>
      </w:r>
      <w:r>
        <w:rPr>
          <w:spacing w:val="-2"/>
          <w:sz w:val="20"/>
        </w:rPr>
        <w:t> </w:t>
      </w:r>
      <w:r>
        <w:rPr>
          <w:sz w:val="20"/>
        </w:rPr>
        <w:t>providing</w:t>
      </w:r>
      <w:r>
        <w:rPr>
          <w:spacing w:val="-2"/>
          <w:sz w:val="20"/>
        </w:rPr>
        <w:t> </w:t>
      </w:r>
      <w:r>
        <w:rPr>
          <w:sz w:val="20"/>
        </w:rPr>
        <w:t>the</w:t>
      </w:r>
      <w:r>
        <w:rPr>
          <w:spacing w:val="-5"/>
          <w:sz w:val="20"/>
        </w:rPr>
        <w:t> </w:t>
      </w:r>
      <w:r>
        <w:rPr>
          <w:sz w:val="20"/>
        </w:rPr>
        <w:t>data</w:t>
      </w:r>
      <w:r>
        <w:rPr>
          <w:spacing w:val="-3"/>
          <w:sz w:val="20"/>
        </w:rPr>
        <w:t> </w:t>
      </w:r>
      <w:r>
        <w:rPr>
          <w:sz w:val="20"/>
        </w:rPr>
        <w:t>for</w:t>
      </w:r>
      <w:r>
        <w:rPr>
          <w:spacing w:val="-2"/>
          <w:sz w:val="20"/>
        </w:rPr>
        <w:t> </w:t>
      </w:r>
      <w:r>
        <w:rPr>
          <w:sz w:val="20"/>
        </w:rPr>
        <w:t>this</w:t>
      </w:r>
      <w:r>
        <w:rPr>
          <w:spacing w:val="-4"/>
          <w:sz w:val="20"/>
        </w:rPr>
        <w:t> </w:t>
      </w:r>
      <w:r>
        <w:rPr>
          <w:sz w:val="20"/>
        </w:rPr>
        <w:t>report</w:t>
      </w:r>
      <w:r>
        <w:rPr>
          <w:spacing w:val="-6"/>
          <w:sz w:val="20"/>
        </w:rPr>
        <w:t> </w:t>
      </w:r>
      <w:r>
        <w:rPr>
          <w:sz w:val="20"/>
        </w:rPr>
        <w:t>and</w:t>
      </w:r>
      <w:r>
        <w:rPr>
          <w:spacing w:val="-2"/>
          <w:sz w:val="20"/>
        </w:rPr>
        <w:t> </w:t>
      </w:r>
      <w:r>
        <w:rPr>
          <w:sz w:val="20"/>
        </w:rPr>
        <w:t>to</w:t>
      </w:r>
      <w:r>
        <w:rPr>
          <w:spacing w:val="-2"/>
          <w:sz w:val="20"/>
        </w:rPr>
        <w:t> </w:t>
      </w:r>
      <w:r>
        <w:rPr>
          <w:sz w:val="20"/>
        </w:rPr>
        <w:t>Tiffany</w:t>
      </w:r>
      <w:r>
        <w:rPr>
          <w:spacing w:val="-2"/>
          <w:sz w:val="20"/>
        </w:rPr>
        <w:t> </w:t>
      </w:r>
      <w:r>
        <w:rPr>
          <w:sz w:val="20"/>
        </w:rPr>
        <w:t>Fields</w:t>
      </w:r>
      <w:r>
        <w:rPr>
          <w:spacing w:val="-4"/>
          <w:sz w:val="20"/>
        </w:rPr>
        <w:t> </w:t>
      </w:r>
      <w:r>
        <w:rPr>
          <w:sz w:val="20"/>
        </w:rPr>
        <w:t>(USDA-ARS,</w:t>
      </w:r>
      <w:r>
        <w:rPr>
          <w:spacing w:val="-3"/>
          <w:sz w:val="20"/>
        </w:rPr>
        <w:t> </w:t>
      </w:r>
      <w:r>
        <w:rPr>
          <w:sz w:val="20"/>
        </w:rPr>
        <w:t>Seed Storage Manager) for oversight of the sorghum seed cleaning, processing, and distribution activities at the Griffin, GA location.</w:t>
      </w:r>
    </w:p>
    <w:p>
      <w:pPr>
        <w:spacing w:before="1"/>
        <w:ind w:left="240" w:right="621" w:firstLine="0"/>
        <w:jc w:val="left"/>
        <w:rPr>
          <w:sz w:val="20"/>
        </w:rPr>
      </w:pPr>
      <w:r>
        <w:rPr>
          <w:sz w:val="20"/>
        </w:rPr>
        <w:t>Thanks</w:t>
      </w:r>
      <w:r>
        <w:rPr>
          <w:spacing w:val="-4"/>
          <w:sz w:val="20"/>
        </w:rPr>
        <w:t> </w:t>
      </w:r>
      <w:r>
        <w:rPr>
          <w:sz w:val="20"/>
        </w:rPr>
        <w:t>also</w:t>
      </w:r>
      <w:r>
        <w:rPr>
          <w:spacing w:val="-2"/>
          <w:sz w:val="20"/>
        </w:rPr>
        <w:t> </w:t>
      </w:r>
      <w:r>
        <w:rPr>
          <w:sz w:val="20"/>
        </w:rPr>
        <w:t>to</w:t>
      </w:r>
      <w:r>
        <w:rPr>
          <w:spacing w:val="-2"/>
          <w:sz w:val="20"/>
        </w:rPr>
        <w:t> </w:t>
      </w:r>
      <w:r>
        <w:rPr>
          <w:sz w:val="20"/>
        </w:rPr>
        <w:t>the</w:t>
      </w:r>
      <w:r>
        <w:rPr>
          <w:spacing w:val="-3"/>
          <w:sz w:val="20"/>
        </w:rPr>
        <w:t> </w:t>
      </w:r>
      <w:r>
        <w:rPr>
          <w:sz w:val="20"/>
        </w:rPr>
        <w:t>PGRCU</w:t>
      </w:r>
      <w:r>
        <w:rPr>
          <w:spacing w:val="-3"/>
          <w:sz w:val="20"/>
        </w:rPr>
        <w:t> </w:t>
      </w:r>
      <w:r>
        <w:rPr>
          <w:sz w:val="20"/>
        </w:rPr>
        <w:t>seed</w:t>
      </w:r>
      <w:r>
        <w:rPr>
          <w:spacing w:val="-2"/>
          <w:sz w:val="20"/>
        </w:rPr>
        <w:t> </w:t>
      </w:r>
      <w:r>
        <w:rPr>
          <w:sz w:val="20"/>
        </w:rPr>
        <w:t>storage</w:t>
      </w:r>
      <w:r>
        <w:rPr>
          <w:spacing w:val="-3"/>
          <w:sz w:val="20"/>
        </w:rPr>
        <w:t> </w:t>
      </w:r>
      <w:r>
        <w:rPr>
          <w:sz w:val="20"/>
        </w:rPr>
        <w:t>team</w:t>
      </w:r>
      <w:r>
        <w:rPr>
          <w:spacing w:val="-2"/>
          <w:sz w:val="20"/>
        </w:rPr>
        <w:t> </w:t>
      </w:r>
      <w:r>
        <w:rPr>
          <w:sz w:val="20"/>
        </w:rPr>
        <w:t>(Jill</w:t>
      </w:r>
      <w:r>
        <w:rPr>
          <w:spacing w:val="-3"/>
          <w:sz w:val="20"/>
        </w:rPr>
        <w:t> </w:t>
      </w:r>
      <w:r>
        <w:rPr>
          <w:sz w:val="20"/>
        </w:rPr>
        <w:t>Cunningham,</w:t>
      </w:r>
      <w:r>
        <w:rPr>
          <w:spacing w:val="-2"/>
          <w:sz w:val="20"/>
        </w:rPr>
        <w:t> </w:t>
      </w:r>
      <w:r>
        <w:rPr>
          <w:sz w:val="20"/>
        </w:rPr>
        <w:t>Sylvia</w:t>
      </w:r>
      <w:r>
        <w:rPr>
          <w:spacing w:val="-3"/>
          <w:sz w:val="20"/>
        </w:rPr>
        <w:t> </w:t>
      </w:r>
      <w:r>
        <w:rPr>
          <w:sz w:val="20"/>
        </w:rPr>
        <w:t>Jones,</w:t>
      </w:r>
      <w:r>
        <w:rPr>
          <w:spacing w:val="-2"/>
          <w:sz w:val="20"/>
        </w:rPr>
        <w:t> </w:t>
      </w:r>
      <w:r>
        <w:rPr>
          <w:sz w:val="20"/>
        </w:rPr>
        <w:t>Cassa</w:t>
      </w:r>
      <w:r>
        <w:rPr>
          <w:spacing w:val="-3"/>
          <w:sz w:val="20"/>
        </w:rPr>
        <w:t> </w:t>
      </w:r>
      <w:r>
        <w:rPr>
          <w:sz w:val="20"/>
        </w:rPr>
        <w:t>Munroe,</w:t>
      </w:r>
      <w:r>
        <w:rPr>
          <w:spacing w:val="-2"/>
          <w:sz w:val="20"/>
        </w:rPr>
        <w:t> </w:t>
      </w:r>
      <w:r>
        <w:rPr>
          <w:sz w:val="20"/>
        </w:rPr>
        <w:t>and</w:t>
      </w:r>
      <w:r>
        <w:rPr>
          <w:spacing w:val="-4"/>
          <w:sz w:val="20"/>
        </w:rPr>
        <w:t> </w:t>
      </w:r>
      <w:r>
        <w:rPr>
          <w:sz w:val="20"/>
        </w:rPr>
        <w:t>Phiffie</w:t>
      </w:r>
      <w:r>
        <w:rPr>
          <w:spacing w:val="-3"/>
          <w:sz w:val="20"/>
        </w:rPr>
        <w:t> </w:t>
      </w:r>
      <w:r>
        <w:rPr>
          <w:sz w:val="20"/>
        </w:rPr>
        <w:t>Vankus)</w:t>
      </w:r>
      <w:r>
        <w:rPr>
          <w:spacing w:val="-2"/>
          <w:sz w:val="20"/>
        </w:rPr>
        <w:t> </w:t>
      </w:r>
      <w:r>
        <w:rPr>
          <w:sz w:val="20"/>
        </w:rPr>
        <w:t>for</w:t>
      </w:r>
      <w:r>
        <w:rPr>
          <w:spacing w:val="-5"/>
          <w:sz w:val="20"/>
        </w:rPr>
        <w:t> </w:t>
      </w:r>
      <w:r>
        <w:rPr>
          <w:sz w:val="20"/>
        </w:rPr>
        <w:t>their</w:t>
      </w:r>
      <w:r>
        <w:rPr>
          <w:spacing w:val="-2"/>
          <w:sz w:val="20"/>
        </w:rPr>
        <w:t> </w:t>
      </w:r>
      <w:r>
        <w:rPr>
          <w:sz w:val="20"/>
        </w:rPr>
        <w:t>assistance in sorghum distributions and seed processing.</w:t>
      </w:r>
    </w:p>
    <w:p>
      <w:pPr>
        <w:spacing w:after="0"/>
        <w:jc w:val="left"/>
        <w:rPr>
          <w:sz w:val="20"/>
        </w:rPr>
        <w:sectPr>
          <w:pgSz w:w="12240" w:h="15840"/>
          <w:pgMar w:top="640" w:bottom="280" w:left="480" w:right="200"/>
        </w:sectPr>
      </w:pPr>
    </w:p>
    <w:p>
      <w:pPr>
        <w:pStyle w:val="Heading1"/>
        <w:ind w:left="1572"/>
      </w:pPr>
      <w:bookmarkStart w:name="Sorghum and Millet CGC" w:id="4"/>
      <w:bookmarkEnd w:id="4"/>
      <w:r>
        <w:rPr>
          <w:b w:val="0"/>
        </w:rPr>
      </w:r>
      <w:r>
        <w:rPr/>
        <w:t>Sorghum</w:t>
      </w:r>
      <w:r>
        <w:rPr>
          <w:spacing w:val="-2"/>
        </w:rPr>
        <w:t> </w:t>
      </w:r>
      <w:r>
        <w:rPr/>
        <w:t>and</w:t>
      </w:r>
      <w:r>
        <w:rPr>
          <w:spacing w:val="-2"/>
        </w:rPr>
        <w:t> </w:t>
      </w:r>
      <w:r>
        <w:rPr/>
        <w:t>Millet</w:t>
      </w:r>
      <w:r>
        <w:rPr>
          <w:spacing w:val="-3"/>
        </w:rPr>
        <w:t> </w:t>
      </w:r>
      <w:r>
        <w:rPr>
          <w:spacing w:val="-5"/>
        </w:rPr>
        <w:t>CGC</w:t>
      </w:r>
    </w:p>
    <w:p>
      <w:pPr>
        <w:pStyle w:val="BodyText"/>
        <w:spacing w:before="5"/>
        <w:rPr>
          <w:b/>
          <w:sz w:val="20"/>
        </w:rPr>
      </w:pPr>
    </w:p>
    <w:p>
      <w:pPr>
        <w:spacing w:before="0"/>
        <w:ind w:left="1612" w:right="1854" w:firstLine="0"/>
        <w:jc w:val="center"/>
        <w:rPr>
          <w:b/>
          <w:sz w:val="24"/>
        </w:rPr>
      </w:pPr>
      <w:r>
        <w:rPr>
          <w:b/>
          <w:sz w:val="24"/>
        </w:rPr>
        <w:t>National</w:t>
      </w:r>
      <w:r>
        <w:rPr>
          <w:b/>
          <w:spacing w:val="-4"/>
          <w:sz w:val="24"/>
        </w:rPr>
        <w:t> </w:t>
      </w:r>
      <w:r>
        <w:rPr>
          <w:b/>
          <w:sz w:val="24"/>
        </w:rPr>
        <w:t>Laboratory</w:t>
      </w:r>
      <w:r>
        <w:rPr>
          <w:b/>
          <w:spacing w:val="-2"/>
          <w:sz w:val="24"/>
        </w:rPr>
        <w:t> </w:t>
      </w:r>
      <w:r>
        <w:rPr>
          <w:b/>
          <w:sz w:val="24"/>
        </w:rPr>
        <w:t>for</w:t>
      </w:r>
      <w:r>
        <w:rPr>
          <w:b/>
          <w:spacing w:val="-3"/>
          <w:sz w:val="24"/>
        </w:rPr>
        <w:t> </w:t>
      </w:r>
      <w:r>
        <w:rPr>
          <w:b/>
          <w:sz w:val="24"/>
        </w:rPr>
        <w:t>Genetic</w:t>
      </w:r>
      <w:r>
        <w:rPr>
          <w:b/>
          <w:spacing w:val="-3"/>
          <w:sz w:val="24"/>
        </w:rPr>
        <w:t> </w:t>
      </w:r>
      <w:r>
        <w:rPr>
          <w:b/>
          <w:sz w:val="24"/>
        </w:rPr>
        <w:t>Resource</w:t>
      </w:r>
      <w:r>
        <w:rPr>
          <w:b/>
          <w:spacing w:val="-3"/>
          <w:sz w:val="24"/>
        </w:rPr>
        <w:t> </w:t>
      </w:r>
      <w:r>
        <w:rPr>
          <w:b/>
          <w:sz w:val="24"/>
        </w:rPr>
        <w:t>Preservation</w:t>
      </w:r>
      <w:r>
        <w:rPr>
          <w:b/>
          <w:spacing w:val="-2"/>
          <w:sz w:val="24"/>
        </w:rPr>
        <w:t> </w:t>
      </w:r>
      <w:r>
        <w:rPr>
          <w:b/>
          <w:sz w:val="24"/>
        </w:rPr>
        <w:t>(NLGRP)</w:t>
      </w:r>
      <w:r>
        <w:rPr>
          <w:b/>
          <w:spacing w:val="-3"/>
          <w:sz w:val="24"/>
        </w:rPr>
        <w:t> </w:t>
      </w:r>
      <w:r>
        <w:rPr>
          <w:b/>
          <w:sz w:val="24"/>
        </w:rPr>
        <w:t>Report</w:t>
      </w:r>
      <w:r>
        <w:rPr>
          <w:b/>
          <w:spacing w:val="-2"/>
          <w:sz w:val="24"/>
        </w:rPr>
        <w:t> </w:t>
      </w:r>
      <w:r>
        <w:rPr>
          <w:b/>
          <w:spacing w:val="-4"/>
          <w:sz w:val="24"/>
        </w:rPr>
        <w:t>2022</w:t>
      </w:r>
    </w:p>
    <w:p>
      <w:pPr>
        <w:pStyle w:val="BodyText"/>
        <w:ind w:left="1612" w:right="1829"/>
        <w:jc w:val="center"/>
      </w:pPr>
      <w:r>
        <w:rPr/>
        <w:t>Stephanie</w:t>
      </w:r>
      <w:r>
        <w:rPr>
          <w:spacing w:val="-3"/>
        </w:rPr>
        <w:t> </w:t>
      </w:r>
      <w:r>
        <w:rPr/>
        <w:t>L.</w:t>
      </w:r>
      <w:r>
        <w:rPr>
          <w:spacing w:val="-1"/>
        </w:rPr>
        <w:t> </w:t>
      </w:r>
      <w:r>
        <w:rPr/>
        <w:t>Greene,</w:t>
      </w:r>
      <w:r>
        <w:rPr>
          <w:spacing w:val="-1"/>
        </w:rPr>
        <w:t> </w:t>
      </w:r>
      <w:r>
        <w:rPr/>
        <w:t>Seed</w:t>
      </w:r>
      <w:r>
        <w:rPr>
          <w:spacing w:val="-1"/>
        </w:rPr>
        <w:t> </w:t>
      </w:r>
      <w:r>
        <w:rPr/>
        <w:t>Curator</w:t>
      </w:r>
      <w:r>
        <w:rPr>
          <w:spacing w:val="-2"/>
        </w:rPr>
        <w:t> (stephanie.greene@usda.gov)</w:t>
      </w:r>
    </w:p>
    <w:p>
      <w:pPr>
        <w:pStyle w:val="BodyText"/>
        <w:rPr>
          <w:sz w:val="26"/>
        </w:rPr>
      </w:pPr>
    </w:p>
    <w:p>
      <w:pPr>
        <w:pStyle w:val="BodyText"/>
        <w:spacing w:line="276" w:lineRule="auto" w:before="215"/>
        <w:ind w:left="239" w:right="242"/>
      </w:pPr>
      <w:r>
        <w:rPr/>
        <w:t>The NLGRP, in Fort Collins, CO is a part of the National Plant Germplasm System (NPGS). We provide long- term storage of safety duplicate collections for the NPGS and non-NPGS germplasm collections. Most seed material</w:t>
      </w:r>
      <w:r>
        <w:rPr>
          <w:spacing w:val="-2"/>
        </w:rPr>
        <w:t> </w:t>
      </w:r>
      <w:r>
        <w:rPr/>
        <w:t>is</w:t>
      </w:r>
      <w:r>
        <w:rPr>
          <w:spacing w:val="-2"/>
        </w:rPr>
        <w:t> </w:t>
      </w:r>
      <w:r>
        <w:rPr/>
        <w:t>stored</w:t>
      </w:r>
      <w:r>
        <w:rPr>
          <w:spacing w:val="-2"/>
        </w:rPr>
        <w:t> </w:t>
      </w:r>
      <w:r>
        <w:rPr/>
        <w:t>at</w:t>
      </w:r>
      <w:r>
        <w:rPr>
          <w:spacing w:val="-2"/>
        </w:rPr>
        <w:t> </w:t>
      </w:r>
      <w:r>
        <w:rPr/>
        <w:t>-18</w:t>
      </w:r>
      <w:r>
        <w:rPr>
          <w:spacing w:val="-2"/>
        </w:rPr>
        <w:t> </w:t>
      </w:r>
      <w:r>
        <w:rPr>
          <w:rFonts w:ascii="Symbol" w:hAnsi="Symbol"/>
        </w:rPr>
        <w:t></w:t>
      </w:r>
      <w:r>
        <w:rPr/>
        <w:t> C;</w:t>
      </w:r>
      <w:r>
        <w:rPr>
          <w:spacing w:val="-2"/>
        </w:rPr>
        <w:t> </w:t>
      </w:r>
      <w:r>
        <w:rPr/>
        <w:t>short-lived</w:t>
      </w:r>
      <w:r>
        <w:rPr>
          <w:spacing w:val="-2"/>
        </w:rPr>
        <w:t> </w:t>
      </w:r>
      <w:r>
        <w:rPr/>
        <w:t>seed</w:t>
      </w:r>
      <w:r>
        <w:rPr>
          <w:spacing w:val="-2"/>
        </w:rPr>
        <w:t> </w:t>
      </w:r>
      <w:r>
        <w:rPr/>
        <w:t>is</w:t>
      </w:r>
      <w:r>
        <w:rPr>
          <w:spacing w:val="-2"/>
        </w:rPr>
        <w:t> </w:t>
      </w:r>
      <w:r>
        <w:rPr/>
        <w:t>stored</w:t>
      </w:r>
      <w:r>
        <w:rPr>
          <w:spacing w:val="-2"/>
        </w:rPr>
        <w:t> </w:t>
      </w:r>
      <w:r>
        <w:rPr/>
        <w:t>in</w:t>
      </w:r>
      <w:r>
        <w:rPr>
          <w:spacing w:val="-2"/>
        </w:rPr>
        <w:t> </w:t>
      </w:r>
      <w:r>
        <w:rPr/>
        <w:t>liquid</w:t>
      </w:r>
      <w:r>
        <w:rPr>
          <w:spacing w:val="-2"/>
        </w:rPr>
        <w:t> </w:t>
      </w:r>
      <w:r>
        <w:rPr/>
        <w:t>nitrogen</w:t>
      </w:r>
      <w:r>
        <w:rPr>
          <w:spacing w:val="-2"/>
        </w:rPr>
        <w:t> </w:t>
      </w:r>
      <w:r>
        <w:rPr/>
        <w:t>vapor.</w:t>
      </w:r>
      <w:r>
        <w:rPr>
          <w:spacing w:val="-2"/>
        </w:rPr>
        <w:t> </w:t>
      </w:r>
      <w:r>
        <w:rPr/>
        <w:t>Clonal</w:t>
      </w:r>
      <w:r>
        <w:rPr>
          <w:spacing w:val="-2"/>
        </w:rPr>
        <w:t> </w:t>
      </w:r>
      <w:r>
        <w:rPr/>
        <w:t>material</w:t>
      </w:r>
      <w:r>
        <w:rPr>
          <w:spacing w:val="-2"/>
        </w:rPr>
        <w:t> </w:t>
      </w:r>
      <w:r>
        <w:rPr/>
        <w:t>is</w:t>
      </w:r>
      <w:r>
        <w:rPr>
          <w:spacing w:val="-2"/>
        </w:rPr>
        <w:t> </w:t>
      </w:r>
      <w:r>
        <w:rPr/>
        <w:t>stored</w:t>
      </w:r>
      <w:r>
        <w:rPr>
          <w:spacing w:val="-2"/>
        </w:rPr>
        <w:t> </w:t>
      </w:r>
      <w:r>
        <w:rPr/>
        <w:t>in</w:t>
      </w:r>
      <w:r>
        <w:rPr>
          <w:spacing w:val="-2"/>
        </w:rPr>
        <w:t> </w:t>
      </w:r>
      <w:r>
        <w:rPr/>
        <w:t>liquid nitrogen. We conduct research on seed longevity, cryopreservation, and germplasm acquisition, especially crop wild relatives.</w:t>
      </w:r>
    </w:p>
    <w:p>
      <w:pPr>
        <w:pStyle w:val="BodyText"/>
        <w:spacing w:before="202"/>
        <w:ind w:left="300"/>
      </w:pPr>
      <w:r>
        <w:rPr>
          <w:u w:val="single"/>
        </w:rPr>
        <w:t>Sorghum</w:t>
      </w:r>
      <w:r>
        <w:rPr>
          <w:spacing w:val="-2"/>
          <w:u w:val="single"/>
        </w:rPr>
        <w:t> </w:t>
      </w:r>
      <w:r>
        <w:rPr>
          <w:u w:val="single"/>
        </w:rPr>
        <w:t>and</w:t>
      </w:r>
      <w:r>
        <w:rPr>
          <w:spacing w:val="-1"/>
          <w:u w:val="single"/>
        </w:rPr>
        <w:t> </w:t>
      </w:r>
      <w:r>
        <w:rPr>
          <w:u w:val="single"/>
        </w:rPr>
        <w:t>millet</w:t>
      </w:r>
      <w:r>
        <w:rPr>
          <w:spacing w:val="-2"/>
          <w:u w:val="single"/>
        </w:rPr>
        <w:t> </w:t>
      </w:r>
      <w:r>
        <w:rPr>
          <w:u w:val="single"/>
        </w:rPr>
        <w:t>activities</w:t>
      </w:r>
      <w:r>
        <w:rPr>
          <w:spacing w:val="-1"/>
          <w:u w:val="single"/>
        </w:rPr>
        <w:t> </w:t>
      </w:r>
      <w:r>
        <w:rPr>
          <w:u w:val="single"/>
        </w:rPr>
        <w:t>at</w:t>
      </w:r>
      <w:r>
        <w:rPr>
          <w:spacing w:val="-1"/>
          <w:u w:val="single"/>
        </w:rPr>
        <w:t> </w:t>
      </w:r>
      <w:r>
        <w:rPr>
          <w:spacing w:val="-2"/>
          <w:u w:val="single"/>
        </w:rPr>
        <w:t>NLGRP</w:t>
      </w:r>
    </w:p>
    <w:p>
      <w:pPr>
        <w:pStyle w:val="ListParagraph"/>
        <w:numPr>
          <w:ilvl w:val="0"/>
          <w:numId w:val="1"/>
        </w:numPr>
        <w:tabs>
          <w:tab w:pos="1019" w:val="left" w:leader="none"/>
          <w:tab w:pos="1020" w:val="left" w:leader="none"/>
        </w:tabs>
        <w:spacing w:line="240" w:lineRule="auto" w:before="100" w:after="0"/>
        <w:ind w:left="1020" w:right="765" w:hanging="360"/>
        <w:jc w:val="left"/>
        <w:rPr>
          <w:rFonts w:ascii="Symbol" w:hAnsi="Symbol"/>
          <w:sz w:val="24"/>
        </w:rPr>
      </w:pPr>
      <w:r>
        <w:rPr>
          <w:rFonts w:ascii="Times New Roman" w:hAnsi="Times New Roman"/>
          <w:sz w:val="24"/>
        </w:rPr>
        <w:t>Dr.</w:t>
      </w:r>
      <w:r>
        <w:rPr>
          <w:rFonts w:ascii="Times New Roman" w:hAnsi="Times New Roman"/>
          <w:spacing w:val="-4"/>
          <w:sz w:val="24"/>
        </w:rPr>
        <w:t> </w:t>
      </w:r>
      <w:r>
        <w:rPr>
          <w:rFonts w:ascii="Times New Roman" w:hAnsi="Times New Roman"/>
          <w:sz w:val="24"/>
        </w:rPr>
        <w:t>Ricardo</w:t>
      </w:r>
      <w:r>
        <w:rPr>
          <w:rFonts w:ascii="Times New Roman" w:hAnsi="Times New Roman"/>
          <w:spacing w:val="-3"/>
          <w:sz w:val="24"/>
        </w:rPr>
        <w:t> </w:t>
      </w:r>
      <w:r>
        <w:rPr>
          <w:rFonts w:ascii="Times New Roman" w:hAnsi="Times New Roman"/>
          <w:sz w:val="24"/>
        </w:rPr>
        <w:t>Goenaga</w:t>
      </w:r>
      <w:r>
        <w:rPr>
          <w:rFonts w:ascii="Times New Roman" w:hAnsi="Times New Roman"/>
          <w:spacing w:val="-4"/>
          <w:sz w:val="24"/>
        </w:rPr>
        <w:t> </w:t>
      </w:r>
      <w:r>
        <w:rPr>
          <w:rFonts w:ascii="Times New Roman" w:hAnsi="Times New Roman"/>
          <w:sz w:val="24"/>
        </w:rPr>
        <w:t>will</w:t>
      </w:r>
      <w:r>
        <w:rPr>
          <w:rFonts w:ascii="Times New Roman" w:hAnsi="Times New Roman"/>
          <w:spacing w:val="-3"/>
          <w:sz w:val="24"/>
        </w:rPr>
        <w:t> </w:t>
      </w:r>
      <w:r>
        <w:rPr>
          <w:rFonts w:ascii="Times New Roman" w:hAnsi="Times New Roman"/>
          <w:sz w:val="24"/>
        </w:rPr>
        <w:t>be</w:t>
      </w:r>
      <w:r>
        <w:rPr>
          <w:rFonts w:ascii="Times New Roman" w:hAnsi="Times New Roman"/>
          <w:spacing w:val="-4"/>
          <w:sz w:val="24"/>
        </w:rPr>
        <w:t> </w:t>
      </w:r>
      <w:r>
        <w:rPr>
          <w:rFonts w:ascii="Times New Roman" w:hAnsi="Times New Roman"/>
          <w:sz w:val="24"/>
        </w:rPr>
        <w:t>receiving</w:t>
      </w:r>
      <w:r>
        <w:rPr>
          <w:rFonts w:ascii="Times New Roman" w:hAnsi="Times New Roman"/>
          <w:spacing w:val="-3"/>
          <w:sz w:val="24"/>
        </w:rPr>
        <w:t> </w:t>
      </w:r>
      <w:r>
        <w:rPr>
          <w:rFonts w:ascii="Times New Roman" w:hAnsi="Times New Roman"/>
          <w:sz w:val="24"/>
        </w:rPr>
        <w:t>final</w:t>
      </w:r>
      <w:r>
        <w:rPr>
          <w:rFonts w:ascii="Times New Roman" w:hAnsi="Times New Roman"/>
          <w:spacing w:val="-3"/>
          <w:sz w:val="24"/>
        </w:rPr>
        <w:t> </w:t>
      </w:r>
      <w:r>
        <w:rPr>
          <w:rFonts w:ascii="Times New Roman" w:hAnsi="Times New Roman"/>
          <w:sz w:val="24"/>
        </w:rPr>
        <w:t>approval</w:t>
      </w:r>
      <w:r>
        <w:rPr>
          <w:rFonts w:ascii="Times New Roman" w:hAnsi="Times New Roman"/>
          <w:spacing w:val="-3"/>
          <w:sz w:val="24"/>
        </w:rPr>
        <w:t> </w:t>
      </w:r>
      <w:r>
        <w:rPr>
          <w:rFonts w:ascii="Times New Roman" w:hAnsi="Times New Roman"/>
          <w:sz w:val="24"/>
        </w:rPr>
        <w:t>from</w:t>
      </w:r>
      <w:r>
        <w:rPr>
          <w:rFonts w:ascii="Times New Roman" w:hAnsi="Times New Roman"/>
          <w:spacing w:val="-3"/>
          <w:sz w:val="24"/>
        </w:rPr>
        <w:t> </w:t>
      </w:r>
      <w:r>
        <w:rPr>
          <w:rFonts w:ascii="Times New Roman" w:hAnsi="Times New Roman"/>
          <w:sz w:val="24"/>
        </w:rPr>
        <w:t>APHIS</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permit</w:t>
      </w:r>
      <w:r>
        <w:rPr>
          <w:rFonts w:ascii="Times New Roman" w:hAnsi="Times New Roman"/>
          <w:spacing w:val="-3"/>
          <w:sz w:val="24"/>
        </w:rPr>
        <w:t> </w:t>
      </w:r>
      <w:r>
        <w:rPr>
          <w:rFonts w:ascii="Times New Roman" w:hAnsi="Times New Roman"/>
          <w:sz w:val="24"/>
        </w:rPr>
        <w:t>grow</w:t>
      </w:r>
      <w:r>
        <w:rPr>
          <w:rFonts w:ascii="Times New Roman" w:hAnsi="Times New Roman"/>
          <w:spacing w:val="-4"/>
          <w:sz w:val="24"/>
        </w:rPr>
        <w:t> </w:t>
      </w:r>
      <w:r>
        <w:rPr>
          <w:rFonts w:ascii="Times New Roman" w:hAnsi="Times New Roman"/>
          <w:sz w:val="24"/>
        </w:rPr>
        <w:t>outs</w:t>
      </w:r>
      <w:r>
        <w:rPr>
          <w:rFonts w:ascii="Times New Roman" w:hAnsi="Times New Roman"/>
          <w:spacing w:val="-3"/>
          <w:sz w:val="24"/>
        </w:rPr>
        <w:t> </w:t>
      </w:r>
      <w:r>
        <w:rPr>
          <w:rFonts w:ascii="Times New Roman" w:hAnsi="Times New Roman"/>
          <w:sz w:val="24"/>
        </w:rPr>
        <w:t>of</w:t>
      </w:r>
      <w:r>
        <w:rPr>
          <w:rFonts w:ascii="Times New Roman" w:hAnsi="Times New Roman"/>
          <w:spacing w:val="-25"/>
          <w:sz w:val="24"/>
        </w:rPr>
        <w:t> </w:t>
      </w:r>
      <w:r>
        <w:rPr>
          <w:rFonts w:ascii="Times New Roman" w:hAnsi="Times New Roman"/>
          <w:sz w:val="24"/>
        </w:rPr>
        <w:t>quarantined material at St. Croix. Once this occurs, we can complete the quarantine processing for the remaining millet and sorghum (462 accessions) we hold in pre-quarantine storage.</w:t>
      </w:r>
    </w:p>
    <w:p>
      <w:pPr>
        <w:pStyle w:val="BodyText"/>
        <w:spacing w:before="103"/>
        <w:ind w:left="119"/>
      </w:pPr>
      <w:r>
        <w:rPr/>
        <w:t>Table</w:t>
      </w:r>
      <w:r>
        <w:rPr>
          <w:spacing w:val="-2"/>
        </w:rPr>
        <w:t> </w:t>
      </w:r>
      <w:r>
        <w:rPr/>
        <w:t>1.</w:t>
      </w:r>
      <w:r>
        <w:rPr>
          <w:spacing w:val="-1"/>
        </w:rPr>
        <w:t> </w:t>
      </w:r>
      <w:r>
        <w:rPr/>
        <w:t>Millet</w:t>
      </w:r>
      <w:r>
        <w:rPr>
          <w:spacing w:val="-1"/>
        </w:rPr>
        <w:t> </w:t>
      </w:r>
      <w:r>
        <w:rPr/>
        <w:t>and</w:t>
      </w:r>
      <w:r>
        <w:rPr>
          <w:spacing w:val="-1"/>
        </w:rPr>
        <w:t> </w:t>
      </w:r>
      <w:r>
        <w:rPr/>
        <w:t>sorghum</w:t>
      </w:r>
      <w:r>
        <w:rPr>
          <w:spacing w:val="-1"/>
        </w:rPr>
        <w:t> </w:t>
      </w:r>
      <w:r>
        <w:rPr/>
        <w:t>in</w:t>
      </w:r>
      <w:r>
        <w:rPr>
          <w:spacing w:val="-1"/>
        </w:rPr>
        <w:t> </w:t>
      </w:r>
      <w:r>
        <w:rPr/>
        <w:t>pre-quarantine</w:t>
      </w:r>
      <w:r>
        <w:rPr>
          <w:spacing w:val="-2"/>
        </w:rPr>
        <w:t> </w:t>
      </w:r>
      <w:r>
        <w:rPr/>
        <w:t>storage</w:t>
      </w:r>
      <w:r>
        <w:rPr>
          <w:spacing w:val="-2"/>
        </w:rPr>
        <w:t> </w:t>
      </w:r>
      <w:r>
        <w:rPr/>
        <w:t>at </w:t>
      </w:r>
      <w:r>
        <w:rPr>
          <w:spacing w:val="-2"/>
        </w:rPr>
        <w:t>NLGRP</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5"/>
        <w:gridCol w:w="591"/>
        <w:gridCol w:w="7991"/>
      </w:tblGrid>
      <w:tr>
        <w:trPr>
          <w:trHeight w:val="297" w:hRule="atLeast"/>
        </w:trPr>
        <w:tc>
          <w:tcPr>
            <w:tcW w:w="2765" w:type="dxa"/>
            <w:tcBorders>
              <w:bottom w:val="single" w:sz="4" w:space="0" w:color="000000"/>
            </w:tcBorders>
            <w:shd w:val="clear" w:color="auto" w:fill="BDBDBD"/>
          </w:tcPr>
          <w:p>
            <w:pPr>
              <w:pStyle w:val="TableParagraph"/>
              <w:spacing w:line="259" w:lineRule="exact" w:before="18"/>
              <w:ind w:left="115"/>
              <w:rPr>
                <w:sz w:val="22"/>
              </w:rPr>
            </w:pPr>
            <w:r>
              <w:rPr>
                <w:spacing w:val="-2"/>
                <w:sz w:val="22"/>
              </w:rPr>
              <w:t>Taxon</w:t>
            </w:r>
          </w:p>
        </w:tc>
        <w:tc>
          <w:tcPr>
            <w:tcW w:w="591" w:type="dxa"/>
            <w:tcBorders>
              <w:bottom w:val="single" w:sz="4" w:space="0" w:color="000000"/>
            </w:tcBorders>
            <w:shd w:val="clear" w:color="auto" w:fill="BDBDBD"/>
          </w:tcPr>
          <w:p>
            <w:pPr>
              <w:pStyle w:val="TableParagraph"/>
              <w:spacing w:line="259" w:lineRule="exact" w:before="18"/>
              <w:ind w:left="139"/>
              <w:rPr>
                <w:sz w:val="22"/>
              </w:rPr>
            </w:pPr>
            <w:r>
              <w:rPr>
                <w:w w:val="100"/>
                <w:sz w:val="22"/>
              </w:rPr>
              <w:t>N</w:t>
            </w:r>
          </w:p>
        </w:tc>
        <w:tc>
          <w:tcPr>
            <w:tcW w:w="7991" w:type="dxa"/>
            <w:tcBorders>
              <w:bottom w:val="single" w:sz="4" w:space="0" w:color="000000"/>
            </w:tcBorders>
            <w:shd w:val="clear" w:color="auto" w:fill="BDBDBD"/>
          </w:tcPr>
          <w:p>
            <w:pPr>
              <w:pStyle w:val="TableParagraph"/>
              <w:spacing w:line="259" w:lineRule="exact" w:before="18"/>
              <w:ind w:left="359"/>
              <w:rPr>
                <w:sz w:val="22"/>
              </w:rPr>
            </w:pPr>
            <w:r>
              <w:rPr>
                <w:spacing w:val="-2"/>
                <w:sz w:val="22"/>
              </w:rPr>
              <w:t>Country</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americanus</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25</w:t>
            </w:r>
          </w:p>
        </w:tc>
        <w:tc>
          <w:tcPr>
            <w:tcW w:w="7991" w:type="dxa"/>
            <w:tcBorders>
              <w:top w:val="single" w:sz="4" w:space="0" w:color="000000"/>
              <w:bottom w:val="single" w:sz="4" w:space="0" w:color="000000"/>
            </w:tcBorders>
          </w:tcPr>
          <w:p>
            <w:pPr>
              <w:pStyle w:val="TableParagraph"/>
              <w:spacing w:before="6"/>
              <w:ind w:left="359"/>
              <w:rPr>
                <w:sz w:val="22"/>
              </w:rPr>
            </w:pPr>
            <w:r>
              <w:rPr>
                <w:sz w:val="22"/>
              </w:rPr>
              <w:t>Algeria</w:t>
            </w:r>
            <w:r>
              <w:rPr>
                <w:spacing w:val="-4"/>
                <w:sz w:val="22"/>
              </w:rPr>
              <w:t> </w:t>
            </w:r>
            <w:r>
              <w:rPr>
                <w:sz w:val="22"/>
              </w:rPr>
              <w:t>(1),</w:t>
            </w:r>
            <w:r>
              <w:rPr>
                <w:spacing w:val="-4"/>
                <w:sz w:val="22"/>
              </w:rPr>
              <w:t> </w:t>
            </w:r>
            <w:r>
              <w:rPr>
                <w:sz w:val="22"/>
              </w:rPr>
              <w:t>India</w:t>
            </w:r>
            <w:r>
              <w:rPr>
                <w:spacing w:val="-3"/>
                <w:sz w:val="22"/>
              </w:rPr>
              <w:t> </w:t>
            </w:r>
            <w:r>
              <w:rPr>
                <w:sz w:val="22"/>
              </w:rPr>
              <w:t>(3),</w:t>
            </w:r>
            <w:r>
              <w:rPr>
                <w:spacing w:val="-6"/>
                <w:sz w:val="22"/>
              </w:rPr>
              <w:t> </w:t>
            </w:r>
            <w:r>
              <w:rPr>
                <w:sz w:val="22"/>
              </w:rPr>
              <w:t>Malawi</w:t>
            </w:r>
            <w:r>
              <w:rPr>
                <w:spacing w:val="-4"/>
                <w:sz w:val="22"/>
              </w:rPr>
              <w:t> </w:t>
            </w:r>
            <w:r>
              <w:rPr>
                <w:sz w:val="22"/>
              </w:rPr>
              <w:t>(14),</w:t>
            </w:r>
            <w:r>
              <w:rPr>
                <w:spacing w:val="-5"/>
                <w:sz w:val="22"/>
              </w:rPr>
              <w:t> </w:t>
            </w:r>
            <w:r>
              <w:rPr>
                <w:sz w:val="22"/>
              </w:rPr>
              <w:t>Oman</w:t>
            </w:r>
            <w:r>
              <w:rPr>
                <w:spacing w:val="-5"/>
                <w:sz w:val="22"/>
              </w:rPr>
              <w:t> </w:t>
            </w:r>
            <w:r>
              <w:rPr>
                <w:sz w:val="22"/>
              </w:rPr>
              <w:t>(3),</w:t>
            </w:r>
            <w:r>
              <w:rPr>
                <w:spacing w:val="-3"/>
                <w:sz w:val="22"/>
              </w:rPr>
              <w:t> </w:t>
            </w:r>
            <w:r>
              <w:rPr>
                <w:sz w:val="22"/>
              </w:rPr>
              <w:t>Senegal</w:t>
            </w:r>
            <w:r>
              <w:rPr>
                <w:spacing w:val="-6"/>
                <w:sz w:val="22"/>
              </w:rPr>
              <w:t> </w:t>
            </w:r>
            <w:r>
              <w:rPr>
                <w:sz w:val="22"/>
              </w:rPr>
              <w:t>(1),</w:t>
            </w:r>
            <w:r>
              <w:rPr>
                <w:spacing w:val="-4"/>
                <w:sz w:val="22"/>
              </w:rPr>
              <w:t> </w:t>
            </w:r>
            <w:r>
              <w:rPr>
                <w:sz w:val="22"/>
              </w:rPr>
              <w:t>Sudan</w:t>
            </w:r>
            <w:r>
              <w:rPr>
                <w:spacing w:val="-4"/>
                <w:sz w:val="22"/>
              </w:rPr>
              <w:t> </w:t>
            </w:r>
            <w:r>
              <w:rPr>
                <w:sz w:val="22"/>
              </w:rPr>
              <w:t>(1),</w:t>
            </w:r>
            <w:r>
              <w:rPr>
                <w:spacing w:val="-6"/>
                <w:sz w:val="22"/>
              </w:rPr>
              <w:t> </w:t>
            </w:r>
            <w:r>
              <w:rPr>
                <w:sz w:val="22"/>
              </w:rPr>
              <w:t>Zimbabwe</w:t>
            </w:r>
            <w:r>
              <w:rPr>
                <w:spacing w:val="-2"/>
                <w:sz w:val="22"/>
              </w:rPr>
              <w:t> </w:t>
            </w:r>
            <w:r>
              <w:rPr>
                <w:spacing w:val="-5"/>
                <w:sz w:val="22"/>
              </w:rPr>
              <w:t>(2)</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flaccidus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2</w:t>
            </w:r>
          </w:p>
        </w:tc>
        <w:tc>
          <w:tcPr>
            <w:tcW w:w="7991" w:type="dxa"/>
            <w:tcBorders>
              <w:top w:val="single" w:sz="4" w:space="0" w:color="000000"/>
              <w:bottom w:val="single" w:sz="4" w:space="0" w:color="000000"/>
            </w:tcBorders>
          </w:tcPr>
          <w:p>
            <w:pPr>
              <w:pStyle w:val="TableParagraph"/>
              <w:spacing w:before="6"/>
              <w:ind w:left="359"/>
              <w:rPr>
                <w:sz w:val="22"/>
              </w:rPr>
            </w:pPr>
            <w:r>
              <w:rPr>
                <w:sz w:val="22"/>
              </w:rPr>
              <w:t>China</w:t>
            </w:r>
            <w:r>
              <w:rPr>
                <w:spacing w:val="-4"/>
                <w:sz w:val="22"/>
              </w:rPr>
              <w:t> </w:t>
            </w:r>
            <w:r>
              <w:rPr>
                <w:spacing w:val="-5"/>
                <w:sz w:val="22"/>
              </w:rPr>
              <w:t>(2)</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geniculatus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Zimbabwe</w:t>
            </w:r>
            <w:r>
              <w:rPr>
                <w:spacing w:val="-6"/>
                <w:sz w:val="22"/>
              </w:rPr>
              <w:t> </w:t>
            </w:r>
            <w:r>
              <w:rPr>
                <w:spacing w:val="-5"/>
                <w:sz w:val="22"/>
              </w:rPr>
              <w:t>(1)</w:t>
            </w:r>
          </w:p>
        </w:tc>
      </w:tr>
      <w:tr>
        <w:trPr>
          <w:trHeight w:val="297"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lanatus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Pakistan</w:t>
            </w:r>
            <w:r>
              <w:rPr>
                <w:spacing w:val="-6"/>
                <w:sz w:val="22"/>
              </w:rPr>
              <w:t> </w:t>
            </w:r>
            <w:r>
              <w:rPr>
                <w:spacing w:val="-5"/>
                <w:sz w:val="22"/>
              </w:rPr>
              <w:t>(1)</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orientalis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Turkmenistan</w:t>
            </w:r>
            <w:r>
              <w:rPr>
                <w:spacing w:val="-8"/>
                <w:sz w:val="22"/>
              </w:rPr>
              <w:t> </w:t>
            </w:r>
            <w:r>
              <w:rPr>
                <w:spacing w:val="-5"/>
                <w:sz w:val="22"/>
              </w:rPr>
              <w:t>(1)</w:t>
            </w:r>
          </w:p>
        </w:tc>
      </w:tr>
      <w:tr>
        <w:trPr>
          <w:trHeight w:val="302" w:hRule="atLeast"/>
        </w:trPr>
        <w:tc>
          <w:tcPr>
            <w:tcW w:w="2765" w:type="dxa"/>
            <w:tcBorders>
              <w:top w:val="single" w:sz="4" w:space="0" w:color="000000"/>
              <w:bottom w:val="single" w:sz="4" w:space="0" w:color="000000"/>
            </w:tcBorders>
          </w:tcPr>
          <w:p>
            <w:pPr>
              <w:pStyle w:val="TableParagraph"/>
              <w:spacing w:line="268" w:lineRule="exact"/>
              <w:ind w:left="115"/>
              <w:rPr>
                <w:sz w:val="22"/>
              </w:rPr>
            </w:pPr>
            <w:r>
              <w:rPr>
                <w:sz w:val="22"/>
              </w:rPr>
              <w:t>Cenchrus</w:t>
            </w:r>
            <w:r>
              <w:rPr>
                <w:spacing w:val="-5"/>
                <w:sz w:val="22"/>
              </w:rPr>
              <w:t> </w:t>
            </w:r>
            <w:r>
              <w:rPr>
                <w:spacing w:val="-2"/>
                <w:sz w:val="22"/>
              </w:rPr>
              <w:t>polystachios</w:t>
            </w:r>
          </w:p>
        </w:tc>
        <w:tc>
          <w:tcPr>
            <w:tcW w:w="591" w:type="dxa"/>
            <w:tcBorders>
              <w:top w:val="single" w:sz="4" w:space="0" w:color="000000"/>
              <w:bottom w:val="single" w:sz="4" w:space="0" w:color="000000"/>
            </w:tcBorders>
          </w:tcPr>
          <w:p>
            <w:pPr>
              <w:pStyle w:val="TableParagraph"/>
              <w:spacing w:line="268" w:lineRule="exact"/>
              <w:ind w:left="139"/>
              <w:rPr>
                <w:sz w:val="22"/>
              </w:rPr>
            </w:pPr>
            <w:r>
              <w:rPr>
                <w:w w:val="100"/>
                <w:sz w:val="22"/>
              </w:rPr>
              <w:t>7</w:t>
            </w:r>
          </w:p>
        </w:tc>
        <w:tc>
          <w:tcPr>
            <w:tcW w:w="7991" w:type="dxa"/>
            <w:tcBorders>
              <w:top w:val="single" w:sz="4" w:space="0" w:color="000000"/>
              <w:bottom w:val="single" w:sz="4" w:space="0" w:color="000000"/>
            </w:tcBorders>
          </w:tcPr>
          <w:p>
            <w:pPr>
              <w:pStyle w:val="TableParagraph"/>
              <w:spacing w:line="268" w:lineRule="exact"/>
              <w:ind w:left="359"/>
              <w:rPr>
                <w:sz w:val="22"/>
              </w:rPr>
            </w:pPr>
            <w:r>
              <w:rPr>
                <w:sz w:val="22"/>
              </w:rPr>
              <w:t>Burundi</w:t>
            </w:r>
            <w:r>
              <w:rPr>
                <w:spacing w:val="-3"/>
                <w:sz w:val="22"/>
              </w:rPr>
              <w:t> </w:t>
            </w:r>
            <w:r>
              <w:rPr>
                <w:sz w:val="22"/>
              </w:rPr>
              <w:t>(6),</w:t>
            </w:r>
            <w:r>
              <w:rPr>
                <w:spacing w:val="-4"/>
                <w:sz w:val="22"/>
              </w:rPr>
              <w:t> </w:t>
            </w:r>
            <w:r>
              <w:rPr>
                <w:sz w:val="22"/>
              </w:rPr>
              <w:t>DR</w:t>
            </w:r>
            <w:r>
              <w:rPr>
                <w:spacing w:val="-3"/>
                <w:sz w:val="22"/>
              </w:rPr>
              <w:t> </w:t>
            </w:r>
            <w:r>
              <w:rPr>
                <w:sz w:val="22"/>
              </w:rPr>
              <w:t>Congo</w:t>
            </w:r>
            <w:r>
              <w:rPr>
                <w:spacing w:val="-3"/>
                <w:sz w:val="22"/>
              </w:rPr>
              <w:t> </w:t>
            </w:r>
            <w:r>
              <w:rPr>
                <w:spacing w:val="-5"/>
                <w:sz w:val="22"/>
              </w:rPr>
              <w:t>(1)</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purpureus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8</w:t>
            </w:r>
          </w:p>
        </w:tc>
        <w:tc>
          <w:tcPr>
            <w:tcW w:w="7991" w:type="dxa"/>
            <w:tcBorders>
              <w:top w:val="single" w:sz="4" w:space="0" w:color="000000"/>
              <w:bottom w:val="single" w:sz="4" w:space="0" w:color="000000"/>
            </w:tcBorders>
          </w:tcPr>
          <w:p>
            <w:pPr>
              <w:pStyle w:val="TableParagraph"/>
              <w:spacing w:before="6"/>
              <w:ind w:left="359"/>
              <w:rPr>
                <w:sz w:val="22"/>
              </w:rPr>
            </w:pPr>
            <w:r>
              <w:rPr>
                <w:sz w:val="22"/>
              </w:rPr>
              <w:t>Burundi</w:t>
            </w:r>
            <w:r>
              <w:rPr>
                <w:spacing w:val="-4"/>
                <w:sz w:val="22"/>
              </w:rPr>
              <w:t> </w:t>
            </w:r>
            <w:r>
              <w:rPr>
                <w:sz w:val="22"/>
              </w:rPr>
              <w:t>(1),</w:t>
            </w:r>
            <w:r>
              <w:rPr>
                <w:spacing w:val="-4"/>
                <w:sz w:val="22"/>
              </w:rPr>
              <w:t> </w:t>
            </w:r>
            <w:r>
              <w:rPr>
                <w:sz w:val="22"/>
              </w:rPr>
              <w:t>Oman</w:t>
            </w:r>
            <w:r>
              <w:rPr>
                <w:spacing w:val="-6"/>
                <w:sz w:val="22"/>
              </w:rPr>
              <w:t> </w:t>
            </w:r>
            <w:r>
              <w:rPr>
                <w:sz w:val="22"/>
              </w:rPr>
              <w:t>(1),</w:t>
            </w:r>
            <w:r>
              <w:rPr>
                <w:spacing w:val="-6"/>
                <w:sz w:val="22"/>
              </w:rPr>
              <w:t> </w:t>
            </w:r>
            <w:r>
              <w:rPr>
                <w:sz w:val="22"/>
              </w:rPr>
              <w:t>Zimbabwe</w:t>
            </w:r>
            <w:r>
              <w:rPr>
                <w:spacing w:val="-2"/>
                <w:sz w:val="22"/>
              </w:rPr>
              <w:t> </w:t>
            </w:r>
            <w:r>
              <w:rPr>
                <w:spacing w:val="-5"/>
                <w:sz w:val="22"/>
              </w:rPr>
              <w:t>(6)</w:t>
            </w:r>
          </w:p>
        </w:tc>
      </w:tr>
      <w:tr>
        <w:trPr>
          <w:trHeight w:val="297" w:hRule="atLeast"/>
        </w:trPr>
        <w:tc>
          <w:tcPr>
            <w:tcW w:w="2765" w:type="dxa"/>
            <w:tcBorders>
              <w:top w:val="single" w:sz="4" w:space="0" w:color="000000"/>
              <w:bottom w:val="single" w:sz="4" w:space="0" w:color="000000"/>
            </w:tcBorders>
          </w:tcPr>
          <w:p>
            <w:pPr>
              <w:pStyle w:val="TableParagraph"/>
              <w:spacing w:before="4"/>
              <w:ind w:left="115"/>
              <w:rPr>
                <w:sz w:val="22"/>
              </w:rPr>
            </w:pPr>
            <w:r>
              <w:rPr>
                <w:sz w:val="22"/>
              </w:rPr>
              <w:t>Cenchrus</w:t>
            </w:r>
            <w:r>
              <w:rPr>
                <w:spacing w:val="-5"/>
                <w:sz w:val="22"/>
              </w:rPr>
              <w:t> </w:t>
            </w:r>
            <w:r>
              <w:rPr>
                <w:spacing w:val="-2"/>
                <w:sz w:val="22"/>
              </w:rPr>
              <w:t>sieberianus</w:t>
            </w:r>
          </w:p>
        </w:tc>
        <w:tc>
          <w:tcPr>
            <w:tcW w:w="591" w:type="dxa"/>
            <w:tcBorders>
              <w:top w:val="single" w:sz="4" w:space="0" w:color="000000"/>
              <w:bottom w:val="single" w:sz="4" w:space="0" w:color="000000"/>
            </w:tcBorders>
          </w:tcPr>
          <w:p>
            <w:pPr>
              <w:pStyle w:val="TableParagraph"/>
              <w:spacing w:before="4"/>
              <w:ind w:left="139"/>
              <w:rPr>
                <w:sz w:val="22"/>
              </w:rPr>
            </w:pPr>
            <w:r>
              <w:rPr>
                <w:spacing w:val="-5"/>
                <w:sz w:val="22"/>
              </w:rPr>
              <w:t>19</w:t>
            </w:r>
          </w:p>
        </w:tc>
        <w:tc>
          <w:tcPr>
            <w:tcW w:w="7991" w:type="dxa"/>
            <w:tcBorders>
              <w:top w:val="single" w:sz="4" w:space="0" w:color="000000"/>
              <w:bottom w:val="single" w:sz="4" w:space="0" w:color="000000"/>
            </w:tcBorders>
          </w:tcPr>
          <w:p>
            <w:pPr>
              <w:pStyle w:val="TableParagraph"/>
              <w:spacing w:before="4"/>
              <w:ind w:left="359"/>
              <w:rPr>
                <w:sz w:val="22"/>
              </w:rPr>
            </w:pPr>
            <w:r>
              <w:rPr>
                <w:sz w:val="22"/>
              </w:rPr>
              <w:t>Mali</w:t>
            </w:r>
            <w:r>
              <w:rPr>
                <w:spacing w:val="-4"/>
                <w:sz w:val="22"/>
              </w:rPr>
              <w:t> </w:t>
            </w:r>
            <w:r>
              <w:rPr>
                <w:sz w:val="22"/>
              </w:rPr>
              <w:t>(10),</w:t>
            </w:r>
            <w:r>
              <w:rPr>
                <w:spacing w:val="-4"/>
                <w:sz w:val="22"/>
              </w:rPr>
              <w:t> </w:t>
            </w:r>
            <w:r>
              <w:rPr>
                <w:sz w:val="22"/>
              </w:rPr>
              <w:t>Niger</w:t>
            </w:r>
            <w:r>
              <w:rPr>
                <w:spacing w:val="-3"/>
                <w:sz w:val="22"/>
              </w:rPr>
              <w:t> </w:t>
            </w:r>
            <w:r>
              <w:rPr>
                <w:spacing w:val="-5"/>
                <w:sz w:val="22"/>
              </w:rPr>
              <w:t>(9)</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sphacelatus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Lesotho</w:t>
            </w:r>
            <w:r>
              <w:rPr>
                <w:spacing w:val="-4"/>
                <w:sz w:val="22"/>
              </w:rPr>
              <w:t> </w:t>
            </w:r>
            <w:r>
              <w:rPr>
                <w:spacing w:val="-5"/>
                <w:sz w:val="22"/>
              </w:rPr>
              <w:t>(1)</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7"/>
                <w:sz w:val="22"/>
              </w:rPr>
              <w:t> </w:t>
            </w:r>
            <w:r>
              <w:rPr>
                <w:spacing w:val="-4"/>
                <w:sz w:val="22"/>
              </w:rPr>
              <w:t>spp.</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24</w:t>
            </w:r>
          </w:p>
        </w:tc>
        <w:tc>
          <w:tcPr>
            <w:tcW w:w="7991" w:type="dxa"/>
            <w:tcBorders>
              <w:top w:val="single" w:sz="4" w:space="0" w:color="000000"/>
              <w:bottom w:val="single" w:sz="4" w:space="0" w:color="000000"/>
            </w:tcBorders>
          </w:tcPr>
          <w:p>
            <w:pPr>
              <w:pStyle w:val="TableParagraph"/>
              <w:spacing w:before="6"/>
              <w:ind w:left="359"/>
              <w:rPr>
                <w:sz w:val="22"/>
              </w:rPr>
            </w:pPr>
            <w:r>
              <w:rPr>
                <w:sz w:val="22"/>
              </w:rPr>
              <w:t>Botswana</w:t>
            </w:r>
            <w:r>
              <w:rPr>
                <w:spacing w:val="-5"/>
                <w:sz w:val="22"/>
              </w:rPr>
              <w:t> </w:t>
            </w:r>
            <w:r>
              <w:rPr>
                <w:sz w:val="22"/>
              </w:rPr>
              <w:t>(1),</w:t>
            </w:r>
            <w:r>
              <w:rPr>
                <w:spacing w:val="-4"/>
                <w:sz w:val="22"/>
              </w:rPr>
              <w:t> </w:t>
            </w:r>
            <w:r>
              <w:rPr>
                <w:sz w:val="22"/>
              </w:rPr>
              <w:t>Burundi</w:t>
            </w:r>
            <w:r>
              <w:rPr>
                <w:spacing w:val="-4"/>
                <w:sz w:val="22"/>
              </w:rPr>
              <w:t> </w:t>
            </w:r>
            <w:r>
              <w:rPr>
                <w:sz w:val="22"/>
              </w:rPr>
              <w:t>(1),</w:t>
            </w:r>
            <w:r>
              <w:rPr>
                <w:spacing w:val="-6"/>
                <w:sz w:val="22"/>
              </w:rPr>
              <w:t> </w:t>
            </w:r>
            <w:r>
              <w:rPr>
                <w:sz w:val="22"/>
              </w:rPr>
              <w:t>Sudan</w:t>
            </w:r>
            <w:r>
              <w:rPr>
                <w:spacing w:val="-5"/>
                <w:sz w:val="22"/>
              </w:rPr>
              <w:t> </w:t>
            </w:r>
            <w:r>
              <w:rPr>
                <w:spacing w:val="-4"/>
                <w:sz w:val="22"/>
              </w:rPr>
              <w:t>(22)</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Cenchrus</w:t>
            </w:r>
            <w:r>
              <w:rPr>
                <w:spacing w:val="-5"/>
                <w:sz w:val="22"/>
              </w:rPr>
              <w:t> </w:t>
            </w:r>
            <w:r>
              <w:rPr>
                <w:spacing w:val="-2"/>
                <w:sz w:val="22"/>
              </w:rPr>
              <w:t>trachyphyllus</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DR</w:t>
            </w:r>
            <w:r>
              <w:rPr>
                <w:spacing w:val="-3"/>
                <w:sz w:val="22"/>
              </w:rPr>
              <w:t> </w:t>
            </w:r>
            <w:r>
              <w:rPr>
                <w:sz w:val="22"/>
              </w:rPr>
              <w:t>Congo</w:t>
            </w:r>
            <w:r>
              <w:rPr>
                <w:spacing w:val="-2"/>
                <w:sz w:val="22"/>
              </w:rPr>
              <w:t> </w:t>
            </w:r>
            <w:r>
              <w:rPr>
                <w:spacing w:val="-5"/>
                <w:sz w:val="22"/>
              </w:rPr>
              <w:t>(1)</w:t>
            </w:r>
          </w:p>
        </w:tc>
      </w:tr>
      <w:tr>
        <w:trPr>
          <w:trHeight w:val="302" w:hRule="atLeast"/>
        </w:trPr>
        <w:tc>
          <w:tcPr>
            <w:tcW w:w="2765" w:type="dxa"/>
            <w:tcBorders>
              <w:top w:val="single" w:sz="4" w:space="0" w:color="000000"/>
              <w:bottom w:val="single" w:sz="4" w:space="0" w:color="000000"/>
            </w:tcBorders>
          </w:tcPr>
          <w:p>
            <w:pPr>
              <w:pStyle w:val="TableParagraph"/>
              <w:spacing w:line="268" w:lineRule="exact"/>
              <w:ind w:left="115"/>
              <w:rPr>
                <w:sz w:val="22"/>
              </w:rPr>
            </w:pPr>
            <w:r>
              <w:rPr>
                <w:sz w:val="22"/>
              </w:rPr>
              <w:t>Cenchrus</w:t>
            </w:r>
            <w:r>
              <w:rPr>
                <w:spacing w:val="-5"/>
                <w:sz w:val="22"/>
              </w:rPr>
              <w:t> </w:t>
            </w:r>
            <w:r>
              <w:rPr>
                <w:spacing w:val="-2"/>
                <w:sz w:val="22"/>
              </w:rPr>
              <w:t>violaceus</w:t>
            </w:r>
          </w:p>
        </w:tc>
        <w:tc>
          <w:tcPr>
            <w:tcW w:w="591" w:type="dxa"/>
            <w:tcBorders>
              <w:top w:val="single" w:sz="4" w:space="0" w:color="000000"/>
              <w:bottom w:val="single" w:sz="4" w:space="0" w:color="000000"/>
            </w:tcBorders>
          </w:tcPr>
          <w:p>
            <w:pPr>
              <w:pStyle w:val="TableParagraph"/>
              <w:spacing w:line="268" w:lineRule="exact"/>
              <w:ind w:left="139"/>
              <w:rPr>
                <w:sz w:val="22"/>
              </w:rPr>
            </w:pPr>
            <w:r>
              <w:rPr>
                <w:spacing w:val="-5"/>
                <w:sz w:val="22"/>
              </w:rPr>
              <w:t>14</w:t>
            </w:r>
          </w:p>
        </w:tc>
        <w:tc>
          <w:tcPr>
            <w:tcW w:w="7991" w:type="dxa"/>
            <w:tcBorders>
              <w:top w:val="single" w:sz="4" w:space="0" w:color="000000"/>
              <w:bottom w:val="single" w:sz="4" w:space="0" w:color="000000"/>
            </w:tcBorders>
          </w:tcPr>
          <w:p>
            <w:pPr>
              <w:pStyle w:val="TableParagraph"/>
              <w:spacing w:line="268" w:lineRule="exact"/>
              <w:ind w:left="359"/>
              <w:rPr>
                <w:sz w:val="22"/>
              </w:rPr>
            </w:pPr>
            <w:r>
              <w:rPr>
                <w:sz w:val="22"/>
              </w:rPr>
              <w:t>Mali</w:t>
            </w:r>
            <w:r>
              <w:rPr>
                <w:spacing w:val="-5"/>
                <w:sz w:val="22"/>
              </w:rPr>
              <w:t> </w:t>
            </w:r>
            <w:r>
              <w:rPr>
                <w:sz w:val="22"/>
              </w:rPr>
              <w:t>(2),</w:t>
            </w:r>
            <w:r>
              <w:rPr>
                <w:spacing w:val="-3"/>
                <w:sz w:val="22"/>
              </w:rPr>
              <w:t> </w:t>
            </w:r>
            <w:r>
              <w:rPr>
                <w:sz w:val="22"/>
              </w:rPr>
              <w:t>Niger</w:t>
            </w:r>
            <w:r>
              <w:rPr>
                <w:spacing w:val="-4"/>
                <w:sz w:val="22"/>
              </w:rPr>
              <w:t> (12)</w:t>
            </w:r>
          </w:p>
        </w:tc>
      </w:tr>
      <w:tr>
        <w:trPr>
          <w:trHeight w:val="562" w:hRule="atLeast"/>
        </w:trPr>
        <w:tc>
          <w:tcPr>
            <w:tcW w:w="2765" w:type="dxa"/>
            <w:tcBorders>
              <w:top w:val="single" w:sz="4" w:space="0" w:color="000000"/>
            </w:tcBorders>
          </w:tcPr>
          <w:p>
            <w:pPr>
              <w:pStyle w:val="TableParagraph"/>
              <w:spacing w:before="4"/>
              <w:ind w:left="115"/>
              <w:rPr>
                <w:sz w:val="22"/>
              </w:rPr>
            </w:pPr>
            <w:r>
              <w:rPr>
                <w:sz w:val="22"/>
              </w:rPr>
              <w:t>Eleusine</w:t>
            </w:r>
            <w:r>
              <w:rPr>
                <w:spacing w:val="-3"/>
                <w:sz w:val="22"/>
              </w:rPr>
              <w:t> </w:t>
            </w:r>
            <w:r>
              <w:rPr>
                <w:spacing w:val="-2"/>
                <w:sz w:val="22"/>
              </w:rPr>
              <w:t>coracana</w:t>
            </w:r>
          </w:p>
        </w:tc>
        <w:tc>
          <w:tcPr>
            <w:tcW w:w="591" w:type="dxa"/>
            <w:tcBorders>
              <w:top w:val="single" w:sz="4" w:space="0" w:color="000000"/>
            </w:tcBorders>
          </w:tcPr>
          <w:p>
            <w:pPr>
              <w:pStyle w:val="TableParagraph"/>
              <w:spacing w:before="4"/>
              <w:ind w:left="139"/>
              <w:rPr>
                <w:sz w:val="22"/>
              </w:rPr>
            </w:pPr>
            <w:r>
              <w:rPr>
                <w:spacing w:val="-5"/>
                <w:sz w:val="22"/>
              </w:rPr>
              <w:t>279</w:t>
            </w:r>
          </w:p>
        </w:tc>
        <w:tc>
          <w:tcPr>
            <w:tcW w:w="7991" w:type="dxa"/>
            <w:tcBorders>
              <w:top w:val="single" w:sz="4" w:space="0" w:color="000000"/>
            </w:tcBorders>
          </w:tcPr>
          <w:p>
            <w:pPr>
              <w:pStyle w:val="TableParagraph"/>
              <w:spacing w:line="265" w:lineRule="exact" w:before="4"/>
              <w:ind w:left="359"/>
              <w:rPr>
                <w:sz w:val="22"/>
              </w:rPr>
            </w:pPr>
            <w:r>
              <w:rPr>
                <w:sz w:val="22"/>
              </w:rPr>
              <w:t>DR</w:t>
            </w:r>
            <w:r>
              <w:rPr>
                <w:spacing w:val="-4"/>
                <w:sz w:val="22"/>
              </w:rPr>
              <w:t> </w:t>
            </w:r>
            <w:r>
              <w:rPr>
                <w:sz w:val="22"/>
              </w:rPr>
              <w:t>Congo</w:t>
            </w:r>
            <w:r>
              <w:rPr>
                <w:spacing w:val="-4"/>
                <w:sz w:val="22"/>
              </w:rPr>
              <w:t> </w:t>
            </w:r>
            <w:r>
              <w:rPr>
                <w:sz w:val="22"/>
              </w:rPr>
              <w:t>(7),</w:t>
            </w:r>
            <w:r>
              <w:rPr>
                <w:spacing w:val="-4"/>
                <w:sz w:val="22"/>
              </w:rPr>
              <w:t> </w:t>
            </w:r>
            <w:r>
              <w:rPr>
                <w:sz w:val="22"/>
              </w:rPr>
              <w:t>Kenya</w:t>
            </w:r>
            <w:r>
              <w:rPr>
                <w:spacing w:val="-3"/>
                <w:sz w:val="22"/>
              </w:rPr>
              <w:t> </w:t>
            </w:r>
            <w:r>
              <w:rPr>
                <w:sz w:val="22"/>
              </w:rPr>
              <w:t>(261),</w:t>
            </w:r>
            <w:r>
              <w:rPr>
                <w:spacing w:val="-8"/>
                <w:sz w:val="22"/>
              </w:rPr>
              <w:t> </w:t>
            </w:r>
            <w:r>
              <w:rPr>
                <w:sz w:val="22"/>
              </w:rPr>
              <w:t>Nepal</w:t>
            </w:r>
            <w:r>
              <w:rPr>
                <w:spacing w:val="-3"/>
                <w:sz w:val="22"/>
              </w:rPr>
              <w:t> </w:t>
            </w:r>
            <w:r>
              <w:rPr>
                <w:sz w:val="22"/>
              </w:rPr>
              <w:t>(4),</w:t>
            </w:r>
            <w:r>
              <w:rPr>
                <w:spacing w:val="-6"/>
                <w:sz w:val="22"/>
              </w:rPr>
              <w:t> </w:t>
            </w:r>
            <w:r>
              <w:rPr>
                <w:sz w:val="22"/>
              </w:rPr>
              <w:t>Nigeria</w:t>
            </w:r>
            <w:r>
              <w:rPr>
                <w:spacing w:val="-3"/>
                <w:sz w:val="22"/>
              </w:rPr>
              <w:t> </w:t>
            </w:r>
            <w:r>
              <w:rPr>
                <w:sz w:val="22"/>
              </w:rPr>
              <w:t>(1),</w:t>
            </w:r>
            <w:r>
              <w:rPr>
                <w:spacing w:val="-3"/>
                <w:sz w:val="22"/>
              </w:rPr>
              <w:t> </w:t>
            </w:r>
            <w:r>
              <w:rPr>
                <w:sz w:val="22"/>
              </w:rPr>
              <w:t>Saudi</w:t>
            </w:r>
            <w:r>
              <w:rPr>
                <w:spacing w:val="-6"/>
                <w:sz w:val="22"/>
              </w:rPr>
              <w:t> </w:t>
            </w:r>
            <w:r>
              <w:rPr>
                <w:sz w:val="22"/>
              </w:rPr>
              <w:t>Arabia</w:t>
            </w:r>
            <w:r>
              <w:rPr>
                <w:spacing w:val="-4"/>
                <w:sz w:val="22"/>
              </w:rPr>
              <w:t> </w:t>
            </w:r>
            <w:r>
              <w:rPr>
                <w:sz w:val="22"/>
              </w:rPr>
              <w:t>(1),</w:t>
            </w:r>
            <w:r>
              <w:rPr>
                <w:spacing w:val="-3"/>
                <w:sz w:val="22"/>
              </w:rPr>
              <w:t> </w:t>
            </w:r>
            <w:r>
              <w:rPr>
                <w:sz w:val="22"/>
              </w:rPr>
              <w:t>Taiwan</w:t>
            </w:r>
            <w:r>
              <w:rPr>
                <w:spacing w:val="-4"/>
                <w:sz w:val="22"/>
              </w:rPr>
              <w:t> (1),</w:t>
            </w:r>
          </w:p>
          <w:p>
            <w:pPr>
              <w:pStyle w:val="TableParagraph"/>
              <w:tabs>
                <w:tab w:pos="7991" w:val="left" w:leader="none"/>
              </w:tabs>
              <w:spacing w:line="265" w:lineRule="exact"/>
              <w:ind w:left="119" w:right="-15"/>
              <w:rPr>
                <w:sz w:val="22"/>
              </w:rPr>
            </w:pPr>
            <w:r>
              <w:rPr>
                <w:spacing w:val="68"/>
                <w:sz w:val="22"/>
                <w:u w:val="single"/>
              </w:rPr>
              <w:t>  </w:t>
            </w:r>
            <w:r>
              <w:rPr>
                <w:sz w:val="22"/>
                <w:u w:val="single"/>
              </w:rPr>
              <w:t>Yemen</w:t>
            </w:r>
            <w:r>
              <w:rPr>
                <w:spacing w:val="-2"/>
                <w:sz w:val="22"/>
                <w:u w:val="single"/>
              </w:rPr>
              <w:t> </w:t>
            </w:r>
            <w:r>
              <w:rPr>
                <w:spacing w:val="-5"/>
                <w:sz w:val="22"/>
                <w:u w:val="single"/>
              </w:rPr>
              <w:t>(4)</w:t>
            </w:r>
            <w:r>
              <w:rPr>
                <w:sz w:val="22"/>
                <w:u w:val="single"/>
              </w:rPr>
              <w:tab/>
            </w:r>
          </w:p>
        </w:tc>
      </w:tr>
      <w:tr>
        <w:trPr>
          <w:trHeight w:val="281" w:hRule="atLeast"/>
        </w:trPr>
        <w:tc>
          <w:tcPr>
            <w:tcW w:w="2765" w:type="dxa"/>
            <w:tcBorders>
              <w:bottom w:val="single" w:sz="4" w:space="0" w:color="000000"/>
            </w:tcBorders>
          </w:tcPr>
          <w:p>
            <w:pPr>
              <w:pStyle w:val="TableParagraph"/>
              <w:spacing w:line="257" w:lineRule="exact"/>
              <w:ind w:left="115"/>
              <w:rPr>
                <w:sz w:val="22"/>
              </w:rPr>
            </w:pPr>
            <w:r>
              <w:rPr>
                <w:sz w:val="22"/>
              </w:rPr>
              <w:t>Panicum</w:t>
            </w:r>
            <w:r>
              <w:rPr>
                <w:spacing w:val="-4"/>
                <w:sz w:val="22"/>
              </w:rPr>
              <w:t> </w:t>
            </w:r>
            <w:r>
              <w:rPr>
                <w:spacing w:val="-2"/>
                <w:sz w:val="22"/>
              </w:rPr>
              <w:t>miliaceum</w:t>
            </w:r>
          </w:p>
        </w:tc>
        <w:tc>
          <w:tcPr>
            <w:tcW w:w="591" w:type="dxa"/>
            <w:tcBorders>
              <w:bottom w:val="single" w:sz="4" w:space="0" w:color="000000"/>
            </w:tcBorders>
          </w:tcPr>
          <w:p>
            <w:pPr>
              <w:pStyle w:val="TableParagraph"/>
              <w:spacing w:line="257" w:lineRule="exact"/>
              <w:ind w:left="139"/>
              <w:rPr>
                <w:sz w:val="22"/>
              </w:rPr>
            </w:pPr>
            <w:r>
              <w:rPr>
                <w:w w:val="100"/>
                <w:sz w:val="22"/>
              </w:rPr>
              <w:t>6</w:t>
            </w:r>
          </w:p>
        </w:tc>
        <w:tc>
          <w:tcPr>
            <w:tcW w:w="7991" w:type="dxa"/>
            <w:tcBorders>
              <w:bottom w:val="single" w:sz="4" w:space="0" w:color="000000"/>
            </w:tcBorders>
          </w:tcPr>
          <w:p>
            <w:pPr>
              <w:pStyle w:val="TableParagraph"/>
              <w:spacing w:line="257" w:lineRule="exact"/>
              <w:ind w:left="359"/>
              <w:rPr>
                <w:sz w:val="22"/>
              </w:rPr>
            </w:pPr>
            <w:r>
              <w:rPr>
                <w:sz w:val="22"/>
              </w:rPr>
              <w:t>Kazakhstan</w:t>
            </w:r>
            <w:r>
              <w:rPr>
                <w:spacing w:val="-4"/>
                <w:sz w:val="22"/>
              </w:rPr>
              <w:t> </w:t>
            </w:r>
            <w:r>
              <w:rPr>
                <w:sz w:val="22"/>
              </w:rPr>
              <w:t>(1),</w:t>
            </w:r>
            <w:r>
              <w:rPr>
                <w:spacing w:val="-5"/>
                <w:sz w:val="22"/>
              </w:rPr>
              <w:t> </w:t>
            </w:r>
            <w:r>
              <w:rPr>
                <w:sz w:val="22"/>
              </w:rPr>
              <w:t>Kenya</w:t>
            </w:r>
            <w:r>
              <w:rPr>
                <w:spacing w:val="-3"/>
                <w:sz w:val="22"/>
              </w:rPr>
              <w:t> </w:t>
            </w:r>
            <w:r>
              <w:rPr>
                <w:sz w:val="22"/>
              </w:rPr>
              <w:t>(1),</w:t>
            </w:r>
            <w:r>
              <w:rPr>
                <w:spacing w:val="-5"/>
                <w:sz w:val="22"/>
              </w:rPr>
              <w:t> </w:t>
            </w:r>
            <w:r>
              <w:rPr>
                <w:sz w:val="22"/>
              </w:rPr>
              <w:t>Nepal</w:t>
            </w:r>
            <w:r>
              <w:rPr>
                <w:spacing w:val="-3"/>
                <w:sz w:val="22"/>
              </w:rPr>
              <w:t> </w:t>
            </w:r>
            <w:r>
              <w:rPr>
                <w:sz w:val="22"/>
              </w:rPr>
              <w:t>(3),</w:t>
            </w:r>
            <w:r>
              <w:rPr>
                <w:spacing w:val="-5"/>
                <w:sz w:val="22"/>
              </w:rPr>
              <w:t> </w:t>
            </w:r>
            <w:r>
              <w:rPr>
                <w:sz w:val="22"/>
              </w:rPr>
              <w:t>Russia</w:t>
            </w:r>
            <w:r>
              <w:rPr>
                <w:spacing w:val="-5"/>
                <w:sz w:val="22"/>
              </w:rPr>
              <w:t> (1)</w:t>
            </w:r>
          </w:p>
        </w:tc>
      </w:tr>
      <w:tr>
        <w:trPr>
          <w:trHeight w:val="5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5"/>
                <w:sz w:val="22"/>
              </w:rPr>
              <w:t> </w:t>
            </w:r>
            <w:r>
              <w:rPr>
                <w:spacing w:val="-2"/>
                <w:sz w:val="22"/>
              </w:rPr>
              <w:t>bicolor</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24</w:t>
            </w:r>
          </w:p>
        </w:tc>
        <w:tc>
          <w:tcPr>
            <w:tcW w:w="7991" w:type="dxa"/>
            <w:tcBorders>
              <w:top w:val="single" w:sz="4" w:space="0" w:color="000000"/>
              <w:bottom w:val="single" w:sz="4" w:space="0" w:color="000000"/>
            </w:tcBorders>
          </w:tcPr>
          <w:p>
            <w:pPr>
              <w:pStyle w:val="TableParagraph"/>
              <w:spacing w:line="265" w:lineRule="exact" w:before="6"/>
              <w:ind w:left="359"/>
              <w:rPr>
                <w:sz w:val="22"/>
              </w:rPr>
            </w:pPr>
            <w:r>
              <w:rPr>
                <w:sz w:val="22"/>
              </w:rPr>
              <w:t>China</w:t>
            </w:r>
            <w:r>
              <w:rPr>
                <w:spacing w:val="-4"/>
                <w:sz w:val="22"/>
              </w:rPr>
              <w:t> </w:t>
            </w:r>
            <w:r>
              <w:rPr>
                <w:sz w:val="22"/>
              </w:rPr>
              <w:t>(1),</w:t>
            </w:r>
            <w:r>
              <w:rPr>
                <w:spacing w:val="-5"/>
                <w:sz w:val="22"/>
              </w:rPr>
              <w:t> </w:t>
            </w:r>
            <w:r>
              <w:rPr>
                <w:sz w:val="22"/>
              </w:rPr>
              <w:t>Liberia</w:t>
            </w:r>
            <w:r>
              <w:rPr>
                <w:spacing w:val="-5"/>
                <w:sz w:val="22"/>
              </w:rPr>
              <w:t> </w:t>
            </w:r>
            <w:r>
              <w:rPr>
                <w:sz w:val="22"/>
              </w:rPr>
              <w:t>(1),</w:t>
            </w:r>
            <w:r>
              <w:rPr>
                <w:spacing w:val="-3"/>
                <w:sz w:val="22"/>
              </w:rPr>
              <w:t> </w:t>
            </w:r>
            <w:r>
              <w:rPr>
                <w:sz w:val="22"/>
              </w:rPr>
              <w:t>Malawi</w:t>
            </w:r>
            <w:r>
              <w:rPr>
                <w:spacing w:val="-3"/>
                <w:sz w:val="22"/>
              </w:rPr>
              <w:t> </w:t>
            </w:r>
            <w:r>
              <w:rPr>
                <w:sz w:val="22"/>
              </w:rPr>
              <w:t>(2),</w:t>
            </w:r>
            <w:r>
              <w:rPr>
                <w:spacing w:val="-4"/>
                <w:sz w:val="22"/>
              </w:rPr>
              <w:t> </w:t>
            </w:r>
            <w:r>
              <w:rPr>
                <w:sz w:val="22"/>
              </w:rPr>
              <w:t>Nigeria</w:t>
            </w:r>
            <w:r>
              <w:rPr>
                <w:spacing w:val="-5"/>
                <w:sz w:val="22"/>
              </w:rPr>
              <w:t> </w:t>
            </w:r>
            <w:r>
              <w:rPr>
                <w:sz w:val="22"/>
              </w:rPr>
              <w:t>(1),</w:t>
            </w:r>
            <w:r>
              <w:rPr>
                <w:spacing w:val="-5"/>
                <w:sz w:val="22"/>
              </w:rPr>
              <w:t> </w:t>
            </w:r>
            <w:r>
              <w:rPr>
                <w:sz w:val="22"/>
              </w:rPr>
              <w:t>Somalia</w:t>
            </w:r>
            <w:r>
              <w:rPr>
                <w:spacing w:val="-5"/>
                <w:sz w:val="22"/>
              </w:rPr>
              <w:t> </w:t>
            </w:r>
            <w:r>
              <w:rPr>
                <w:sz w:val="22"/>
              </w:rPr>
              <w:t>(6),</w:t>
            </w:r>
            <w:r>
              <w:rPr>
                <w:spacing w:val="-3"/>
                <w:sz w:val="22"/>
              </w:rPr>
              <w:t> </w:t>
            </w:r>
            <w:r>
              <w:rPr>
                <w:sz w:val="22"/>
              </w:rPr>
              <w:t>South</w:t>
            </w:r>
            <w:r>
              <w:rPr>
                <w:spacing w:val="-4"/>
                <w:sz w:val="22"/>
              </w:rPr>
              <w:t> </w:t>
            </w:r>
            <w:r>
              <w:rPr>
                <w:sz w:val="22"/>
              </w:rPr>
              <w:t>Africa</w:t>
            </w:r>
            <w:r>
              <w:rPr>
                <w:spacing w:val="-5"/>
                <w:sz w:val="22"/>
              </w:rPr>
              <w:t> </w:t>
            </w:r>
            <w:r>
              <w:rPr>
                <w:sz w:val="22"/>
              </w:rPr>
              <w:t>(1),</w:t>
            </w:r>
            <w:r>
              <w:rPr>
                <w:spacing w:val="-3"/>
                <w:sz w:val="22"/>
              </w:rPr>
              <w:t> </w:t>
            </w:r>
            <w:r>
              <w:rPr>
                <w:sz w:val="22"/>
              </w:rPr>
              <w:t>Sudan</w:t>
            </w:r>
            <w:r>
              <w:rPr>
                <w:spacing w:val="-6"/>
                <w:sz w:val="22"/>
              </w:rPr>
              <w:t> </w:t>
            </w:r>
            <w:r>
              <w:rPr>
                <w:spacing w:val="-4"/>
                <w:sz w:val="22"/>
              </w:rPr>
              <w:t>(2),</w:t>
            </w:r>
          </w:p>
          <w:p>
            <w:pPr>
              <w:pStyle w:val="TableParagraph"/>
              <w:spacing w:line="265" w:lineRule="exact"/>
              <w:ind w:left="359"/>
              <w:rPr>
                <w:sz w:val="22"/>
              </w:rPr>
            </w:pPr>
            <w:r>
              <w:rPr>
                <w:sz w:val="22"/>
              </w:rPr>
              <w:t>Tanzania</w:t>
            </w:r>
            <w:r>
              <w:rPr>
                <w:spacing w:val="-4"/>
                <w:sz w:val="22"/>
              </w:rPr>
              <w:t> </w:t>
            </w:r>
            <w:r>
              <w:rPr>
                <w:sz w:val="22"/>
              </w:rPr>
              <w:t>(1),</w:t>
            </w:r>
            <w:r>
              <w:rPr>
                <w:spacing w:val="-6"/>
                <w:sz w:val="22"/>
              </w:rPr>
              <w:t> </w:t>
            </w:r>
            <w:r>
              <w:rPr>
                <w:sz w:val="22"/>
              </w:rPr>
              <w:t>Zambia</w:t>
            </w:r>
            <w:r>
              <w:rPr>
                <w:spacing w:val="-4"/>
                <w:sz w:val="22"/>
              </w:rPr>
              <w:t> </w:t>
            </w:r>
            <w:r>
              <w:rPr>
                <w:sz w:val="22"/>
              </w:rPr>
              <w:t>(5),</w:t>
            </w:r>
            <w:r>
              <w:rPr>
                <w:spacing w:val="-4"/>
                <w:sz w:val="22"/>
              </w:rPr>
              <w:t> </w:t>
            </w:r>
            <w:r>
              <w:rPr>
                <w:sz w:val="22"/>
              </w:rPr>
              <w:t>Zimbabwe</w:t>
            </w:r>
            <w:r>
              <w:rPr>
                <w:spacing w:val="-5"/>
                <w:sz w:val="22"/>
              </w:rPr>
              <w:t> (4)</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3"/>
                <w:sz w:val="22"/>
              </w:rPr>
              <w:t> </w:t>
            </w:r>
            <w:r>
              <w:rPr>
                <w:spacing w:val="-2"/>
                <w:sz w:val="22"/>
              </w:rPr>
              <w:t>hybr.</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Niger</w:t>
            </w:r>
            <w:r>
              <w:rPr>
                <w:spacing w:val="-3"/>
                <w:sz w:val="22"/>
              </w:rPr>
              <w:t> </w:t>
            </w:r>
            <w:r>
              <w:rPr>
                <w:spacing w:val="-5"/>
                <w:sz w:val="22"/>
              </w:rPr>
              <w:t>(1)</w:t>
            </w:r>
          </w:p>
        </w:tc>
      </w:tr>
      <w:tr>
        <w:trPr>
          <w:trHeight w:val="297"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3"/>
                <w:sz w:val="22"/>
              </w:rPr>
              <w:t> </w:t>
            </w:r>
            <w:r>
              <w:rPr>
                <w:spacing w:val="-2"/>
                <w:sz w:val="22"/>
              </w:rPr>
              <w:t>plumosum</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12</w:t>
            </w:r>
          </w:p>
        </w:tc>
        <w:tc>
          <w:tcPr>
            <w:tcW w:w="7991" w:type="dxa"/>
            <w:tcBorders>
              <w:top w:val="single" w:sz="4" w:space="0" w:color="000000"/>
              <w:bottom w:val="single" w:sz="4" w:space="0" w:color="000000"/>
            </w:tcBorders>
          </w:tcPr>
          <w:p>
            <w:pPr>
              <w:pStyle w:val="TableParagraph"/>
              <w:spacing w:before="6"/>
              <w:ind w:left="359"/>
              <w:rPr>
                <w:sz w:val="22"/>
              </w:rPr>
            </w:pPr>
            <w:r>
              <w:rPr>
                <w:sz w:val="22"/>
              </w:rPr>
              <w:t>Australia</w:t>
            </w:r>
            <w:r>
              <w:rPr>
                <w:spacing w:val="-8"/>
                <w:sz w:val="22"/>
              </w:rPr>
              <w:t> </w:t>
            </w:r>
            <w:r>
              <w:rPr>
                <w:spacing w:val="-4"/>
                <w:sz w:val="22"/>
              </w:rPr>
              <w:t>(12)</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3"/>
                <w:sz w:val="22"/>
              </w:rPr>
              <w:t> </w:t>
            </w:r>
            <w:r>
              <w:rPr>
                <w:spacing w:val="-2"/>
                <w:sz w:val="22"/>
              </w:rPr>
              <w:t>purpureosericeum</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2</w:t>
            </w:r>
          </w:p>
        </w:tc>
        <w:tc>
          <w:tcPr>
            <w:tcW w:w="7991" w:type="dxa"/>
            <w:tcBorders>
              <w:top w:val="single" w:sz="4" w:space="0" w:color="000000"/>
              <w:bottom w:val="single" w:sz="4" w:space="0" w:color="000000"/>
            </w:tcBorders>
          </w:tcPr>
          <w:p>
            <w:pPr>
              <w:pStyle w:val="TableParagraph"/>
              <w:spacing w:before="6"/>
              <w:ind w:left="359"/>
              <w:rPr>
                <w:sz w:val="22"/>
              </w:rPr>
            </w:pPr>
            <w:r>
              <w:rPr>
                <w:sz w:val="22"/>
              </w:rPr>
              <w:t>Chad</w:t>
            </w:r>
            <w:r>
              <w:rPr>
                <w:spacing w:val="-4"/>
                <w:sz w:val="22"/>
              </w:rPr>
              <w:t> </w:t>
            </w:r>
            <w:r>
              <w:rPr>
                <w:spacing w:val="-5"/>
                <w:sz w:val="22"/>
              </w:rPr>
              <w:t>(2)</w:t>
            </w:r>
          </w:p>
        </w:tc>
      </w:tr>
      <w:tr>
        <w:trPr>
          <w:trHeight w:val="302" w:hRule="atLeast"/>
        </w:trPr>
        <w:tc>
          <w:tcPr>
            <w:tcW w:w="2765" w:type="dxa"/>
            <w:tcBorders>
              <w:top w:val="single" w:sz="4" w:space="0" w:color="000000"/>
              <w:bottom w:val="single" w:sz="4" w:space="0" w:color="000000"/>
            </w:tcBorders>
          </w:tcPr>
          <w:p>
            <w:pPr>
              <w:pStyle w:val="TableParagraph"/>
              <w:spacing w:line="268" w:lineRule="exact"/>
              <w:ind w:left="115"/>
              <w:rPr>
                <w:sz w:val="22"/>
              </w:rPr>
            </w:pPr>
            <w:r>
              <w:rPr>
                <w:sz w:val="22"/>
              </w:rPr>
              <w:t>Sorghum</w:t>
            </w:r>
            <w:r>
              <w:rPr>
                <w:spacing w:val="-5"/>
                <w:sz w:val="22"/>
              </w:rPr>
              <w:t> </w:t>
            </w:r>
            <w:r>
              <w:rPr>
                <w:spacing w:val="-4"/>
                <w:sz w:val="22"/>
              </w:rPr>
              <w:t>spp.</w:t>
            </w:r>
          </w:p>
        </w:tc>
        <w:tc>
          <w:tcPr>
            <w:tcW w:w="591" w:type="dxa"/>
            <w:tcBorders>
              <w:top w:val="single" w:sz="4" w:space="0" w:color="000000"/>
              <w:bottom w:val="single" w:sz="4" w:space="0" w:color="000000"/>
            </w:tcBorders>
          </w:tcPr>
          <w:p>
            <w:pPr>
              <w:pStyle w:val="TableParagraph"/>
              <w:spacing w:line="268" w:lineRule="exact"/>
              <w:ind w:left="139"/>
              <w:rPr>
                <w:sz w:val="22"/>
              </w:rPr>
            </w:pPr>
            <w:r>
              <w:rPr>
                <w:w w:val="100"/>
                <w:sz w:val="22"/>
              </w:rPr>
              <w:t>3</w:t>
            </w:r>
          </w:p>
        </w:tc>
        <w:tc>
          <w:tcPr>
            <w:tcW w:w="7991" w:type="dxa"/>
            <w:tcBorders>
              <w:top w:val="single" w:sz="4" w:space="0" w:color="000000"/>
              <w:bottom w:val="single" w:sz="4" w:space="0" w:color="000000"/>
            </w:tcBorders>
          </w:tcPr>
          <w:p>
            <w:pPr>
              <w:pStyle w:val="TableParagraph"/>
              <w:spacing w:line="268" w:lineRule="exact"/>
              <w:ind w:left="359"/>
              <w:rPr>
                <w:sz w:val="22"/>
              </w:rPr>
            </w:pPr>
            <w:r>
              <w:rPr>
                <w:sz w:val="22"/>
              </w:rPr>
              <w:t>Burundi</w:t>
            </w:r>
            <w:r>
              <w:rPr>
                <w:spacing w:val="-5"/>
                <w:sz w:val="22"/>
              </w:rPr>
              <w:t> </w:t>
            </w:r>
            <w:r>
              <w:rPr>
                <w:sz w:val="22"/>
              </w:rPr>
              <w:t>(2),</w:t>
            </w:r>
            <w:r>
              <w:rPr>
                <w:spacing w:val="-4"/>
                <w:sz w:val="22"/>
              </w:rPr>
              <w:t> </w:t>
            </w:r>
            <w:r>
              <w:rPr>
                <w:sz w:val="22"/>
              </w:rPr>
              <w:t>Tajikistan</w:t>
            </w:r>
            <w:r>
              <w:rPr>
                <w:spacing w:val="-7"/>
                <w:sz w:val="22"/>
              </w:rPr>
              <w:t> </w:t>
            </w:r>
            <w:r>
              <w:rPr>
                <w:spacing w:val="-5"/>
                <w:sz w:val="22"/>
              </w:rPr>
              <w:t>(1)</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3"/>
                <w:sz w:val="22"/>
              </w:rPr>
              <w:t> </w:t>
            </w:r>
            <w:r>
              <w:rPr>
                <w:spacing w:val="-2"/>
                <w:sz w:val="22"/>
              </w:rPr>
              <w:t>stipoideum</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15</w:t>
            </w:r>
          </w:p>
        </w:tc>
        <w:tc>
          <w:tcPr>
            <w:tcW w:w="7991" w:type="dxa"/>
            <w:tcBorders>
              <w:top w:val="single" w:sz="4" w:space="0" w:color="000000"/>
              <w:bottom w:val="single" w:sz="4" w:space="0" w:color="000000"/>
            </w:tcBorders>
          </w:tcPr>
          <w:p>
            <w:pPr>
              <w:pStyle w:val="TableParagraph"/>
              <w:spacing w:before="6"/>
              <w:ind w:left="359"/>
              <w:rPr>
                <w:sz w:val="22"/>
              </w:rPr>
            </w:pPr>
            <w:r>
              <w:rPr>
                <w:sz w:val="22"/>
              </w:rPr>
              <w:t>Australia</w:t>
            </w:r>
            <w:r>
              <w:rPr>
                <w:spacing w:val="-8"/>
                <w:sz w:val="22"/>
              </w:rPr>
              <w:t> </w:t>
            </w:r>
            <w:r>
              <w:rPr>
                <w:spacing w:val="-4"/>
                <w:sz w:val="22"/>
              </w:rPr>
              <w:t>(15)</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3"/>
                <w:sz w:val="22"/>
              </w:rPr>
              <w:t> </w:t>
            </w:r>
            <w:r>
              <w:rPr>
                <w:spacing w:val="-2"/>
                <w:sz w:val="22"/>
              </w:rPr>
              <w:t>timorense</w:t>
            </w:r>
          </w:p>
        </w:tc>
        <w:tc>
          <w:tcPr>
            <w:tcW w:w="591" w:type="dxa"/>
            <w:tcBorders>
              <w:top w:val="single" w:sz="4" w:space="0" w:color="000000"/>
              <w:bottom w:val="single" w:sz="4" w:space="0" w:color="000000"/>
            </w:tcBorders>
          </w:tcPr>
          <w:p>
            <w:pPr>
              <w:pStyle w:val="TableParagraph"/>
              <w:spacing w:before="6"/>
              <w:ind w:left="139"/>
              <w:rPr>
                <w:sz w:val="22"/>
              </w:rPr>
            </w:pPr>
            <w:r>
              <w:rPr>
                <w:spacing w:val="-5"/>
                <w:sz w:val="22"/>
              </w:rPr>
              <w:t>15</w:t>
            </w:r>
          </w:p>
        </w:tc>
        <w:tc>
          <w:tcPr>
            <w:tcW w:w="7991" w:type="dxa"/>
            <w:tcBorders>
              <w:top w:val="single" w:sz="4" w:space="0" w:color="000000"/>
              <w:bottom w:val="single" w:sz="4" w:space="0" w:color="000000"/>
            </w:tcBorders>
          </w:tcPr>
          <w:p>
            <w:pPr>
              <w:pStyle w:val="TableParagraph"/>
              <w:spacing w:before="6"/>
              <w:ind w:left="359"/>
              <w:rPr>
                <w:sz w:val="22"/>
              </w:rPr>
            </w:pPr>
            <w:r>
              <w:rPr>
                <w:sz w:val="22"/>
              </w:rPr>
              <w:t>Australia</w:t>
            </w:r>
            <w:r>
              <w:rPr>
                <w:spacing w:val="-8"/>
                <w:sz w:val="22"/>
              </w:rPr>
              <w:t> </w:t>
            </w:r>
            <w:r>
              <w:rPr>
                <w:spacing w:val="-4"/>
                <w:sz w:val="22"/>
              </w:rPr>
              <w:t>(15)</w:t>
            </w:r>
          </w:p>
        </w:tc>
      </w:tr>
      <w:tr>
        <w:trPr>
          <w:trHeight w:val="299" w:hRule="atLeast"/>
        </w:trPr>
        <w:tc>
          <w:tcPr>
            <w:tcW w:w="2765" w:type="dxa"/>
            <w:tcBorders>
              <w:top w:val="single" w:sz="4" w:space="0" w:color="000000"/>
              <w:bottom w:val="single" w:sz="4" w:space="0" w:color="000000"/>
            </w:tcBorders>
          </w:tcPr>
          <w:p>
            <w:pPr>
              <w:pStyle w:val="TableParagraph"/>
              <w:spacing w:before="6"/>
              <w:ind w:left="115"/>
              <w:rPr>
                <w:sz w:val="22"/>
              </w:rPr>
            </w:pPr>
            <w:r>
              <w:rPr>
                <w:sz w:val="22"/>
              </w:rPr>
              <w:t>Sorghum</w:t>
            </w:r>
            <w:r>
              <w:rPr>
                <w:spacing w:val="-5"/>
                <w:sz w:val="22"/>
              </w:rPr>
              <w:t> </w:t>
            </w:r>
            <w:r>
              <w:rPr>
                <w:spacing w:val="-2"/>
                <w:sz w:val="22"/>
              </w:rPr>
              <w:t>versicolor</w:t>
            </w:r>
          </w:p>
        </w:tc>
        <w:tc>
          <w:tcPr>
            <w:tcW w:w="591" w:type="dxa"/>
            <w:tcBorders>
              <w:top w:val="single" w:sz="4" w:space="0" w:color="000000"/>
              <w:bottom w:val="single" w:sz="4" w:space="0" w:color="000000"/>
            </w:tcBorders>
          </w:tcPr>
          <w:p>
            <w:pPr>
              <w:pStyle w:val="TableParagraph"/>
              <w:spacing w:before="6"/>
              <w:ind w:left="139"/>
              <w:rPr>
                <w:sz w:val="22"/>
              </w:rPr>
            </w:pPr>
            <w:r>
              <w:rPr>
                <w:w w:val="100"/>
                <w:sz w:val="22"/>
              </w:rPr>
              <w:t>1</w:t>
            </w:r>
          </w:p>
        </w:tc>
        <w:tc>
          <w:tcPr>
            <w:tcW w:w="7991" w:type="dxa"/>
            <w:tcBorders>
              <w:top w:val="single" w:sz="4" w:space="0" w:color="000000"/>
              <w:bottom w:val="single" w:sz="4" w:space="0" w:color="000000"/>
            </w:tcBorders>
          </w:tcPr>
          <w:p>
            <w:pPr>
              <w:pStyle w:val="TableParagraph"/>
              <w:spacing w:before="6"/>
              <w:ind w:left="359"/>
              <w:rPr>
                <w:sz w:val="22"/>
              </w:rPr>
            </w:pPr>
            <w:r>
              <w:rPr>
                <w:sz w:val="22"/>
              </w:rPr>
              <w:t>Zimbabwe</w:t>
            </w:r>
            <w:r>
              <w:rPr>
                <w:spacing w:val="-6"/>
                <w:sz w:val="22"/>
              </w:rPr>
              <w:t> </w:t>
            </w:r>
            <w:r>
              <w:rPr>
                <w:spacing w:val="-5"/>
                <w:sz w:val="22"/>
              </w:rPr>
              <w:t>(1)</w:t>
            </w:r>
          </w:p>
        </w:tc>
      </w:tr>
    </w:tbl>
    <w:p>
      <w:pPr>
        <w:pStyle w:val="ListParagraph"/>
        <w:numPr>
          <w:ilvl w:val="0"/>
          <w:numId w:val="1"/>
        </w:numPr>
        <w:tabs>
          <w:tab w:pos="1020" w:val="left" w:leader="none"/>
          <w:tab w:pos="1021" w:val="left" w:leader="none"/>
        </w:tabs>
        <w:spacing w:line="240" w:lineRule="auto" w:before="111" w:after="0"/>
        <w:ind w:left="1020" w:right="482" w:hanging="361"/>
        <w:jc w:val="left"/>
        <w:rPr>
          <w:rFonts w:ascii="Symbol" w:hAnsi="Symbol"/>
          <w:sz w:val="22"/>
        </w:rPr>
      </w:pPr>
      <w:r>
        <w:rPr>
          <w:sz w:val="22"/>
        </w:rPr>
        <w:t>NLGRP</w:t>
      </w:r>
      <w:r>
        <w:rPr>
          <w:spacing w:val="-3"/>
          <w:sz w:val="22"/>
        </w:rPr>
        <w:t> </w:t>
      </w:r>
      <w:r>
        <w:rPr>
          <w:sz w:val="22"/>
        </w:rPr>
        <w:t>scanned</w:t>
      </w:r>
      <w:r>
        <w:rPr>
          <w:spacing w:val="-5"/>
          <w:sz w:val="22"/>
        </w:rPr>
        <w:t> </w:t>
      </w:r>
      <w:r>
        <w:rPr>
          <w:sz w:val="22"/>
        </w:rPr>
        <w:t>over</w:t>
      </w:r>
      <w:r>
        <w:rPr>
          <w:spacing w:val="-4"/>
          <w:sz w:val="22"/>
        </w:rPr>
        <w:t> </w:t>
      </w:r>
      <w:r>
        <w:rPr>
          <w:sz w:val="22"/>
        </w:rPr>
        <w:t>30,000</w:t>
      </w:r>
      <w:r>
        <w:rPr>
          <w:spacing w:val="-1"/>
          <w:sz w:val="22"/>
        </w:rPr>
        <w:t> </w:t>
      </w:r>
      <w:r>
        <w:rPr>
          <w:sz w:val="22"/>
        </w:rPr>
        <w:t>storage</w:t>
      </w:r>
      <w:r>
        <w:rPr>
          <w:spacing w:val="-4"/>
          <w:sz w:val="22"/>
        </w:rPr>
        <w:t> </w:t>
      </w:r>
      <w:r>
        <w:rPr>
          <w:sz w:val="22"/>
        </w:rPr>
        <w:t>information</w:t>
      </w:r>
      <w:r>
        <w:rPr>
          <w:spacing w:val="-3"/>
          <w:sz w:val="22"/>
        </w:rPr>
        <w:t> </w:t>
      </w:r>
      <w:r>
        <w:rPr>
          <w:sz w:val="22"/>
        </w:rPr>
        <w:t>forms</w:t>
      </w:r>
      <w:r>
        <w:rPr>
          <w:spacing w:val="-2"/>
          <w:sz w:val="22"/>
        </w:rPr>
        <w:t> </w:t>
      </w:r>
      <w:r>
        <w:rPr>
          <w:sz w:val="22"/>
        </w:rPr>
        <w:t>and</w:t>
      </w:r>
      <w:r>
        <w:rPr>
          <w:spacing w:val="-3"/>
          <w:sz w:val="22"/>
        </w:rPr>
        <w:t> </w:t>
      </w:r>
      <w:r>
        <w:rPr>
          <w:sz w:val="22"/>
        </w:rPr>
        <w:t>documents</w:t>
      </w:r>
      <w:r>
        <w:rPr>
          <w:spacing w:val="-4"/>
          <w:sz w:val="22"/>
        </w:rPr>
        <w:t> </w:t>
      </w:r>
      <w:r>
        <w:rPr>
          <w:sz w:val="22"/>
        </w:rPr>
        <w:t>(e.g.</w:t>
      </w:r>
      <w:r>
        <w:rPr>
          <w:spacing w:val="-5"/>
          <w:sz w:val="22"/>
        </w:rPr>
        <w:t> </w:t>
      </w:r>
      <w:r>
        <w:rPr>
          <w:sz w:val="22"/>
        </w:rPr>
        <w:t>variety</w:t>
      </w:r>
      <w:r>
        <w:rPr>
          <w:spacing w:val="-1"/>
          <w:sz w:val="22"/>
        </w:rPr>
        <w:t> </w:t>
      </w:r>
      <w:r>
        <w:rPr>
          <w:sz w:val="22"/>
        </w:rPr>
        <w:t>brochures,</w:t>
      </w:r>
      <w:r>
        <w:rPr>
          <w:spacing w:val="-4"/>
          <w:sz w:val="22"/>
        </w:rPr>
        <w:t> </w:t>
      </w:r>
      <w:r>
        <w:rPr>
          <w:sz w:val="22"/>
        </w:rPr>
        <w:t>PVP</w:t>
      </w:r>
      <w:r>
        <w:rPr>
          <w:spacing w:val="-1"/>
          <w:sz w:val="22"/>
        </w:rPr>
        <w:t> </w:t>
      </w:r>
      <w:r>
        <w:rPr>
          <w:sz w:val="22"/>
        </w:rPr>
        <w:t>applications, etc).</w:t>
      </w:r>
      <w:r>
        <w:rPr>
          <w:spacing w:val="-3"/>
          <w:sz w:val="22"/>
        </w:rPr>
        <w:t> </w:t>
      </w:r>
      <w:r>
        <w:rPr>
          <w:sz w:val="22"/>
        </w:rPr>
        <w:t>We are</w:t>
      </w:r>
      <w:r>
        <w:rPr>
          <w:spacing w:val="-2"/>
          <w:sz w:val="22"/>
        </w:rPr>
        <w:t> </w:t>
      </w:r>
      <w:r>
        <w:rPr>
          <w:sz w:val="22"/>
        </w:rPr>
        <w:t>wrapping</w:t>
      </w:r>
      <w:r>
        <w:rPr>
          <w:spacing w:val="-1"/>
          <w:sz w:val="22"/>
        </w:rPr>
        <w:t> </w:t>
      </w:r>
      <w:r>
        <w:rPr>
          <w:sz w:val="22"/>
        </w:rPr>
        <w:t>up</w:t>
      </w:r>
      <w:r>
        <w:rPr>
          <w:spacing w:val="-1"/>
          <w:sz w:val="22"/>
        </w:rPr>
        <w:t> </w:t>
      </w:r>
      <w:r>
        <w:rPr>
          <w:sz w:val="22"/>
        </w:rPr>
        <w:t>our quality check, and</w:t>
      </w:r>
      <w:r>
        <w:rPr>
          <w:spacing w:val="-3"/>
          <w:sz w:val="22"/>
        </w:rPr>
        <w:t> </w:t>
      </w:r>
      <w:r>
        <w:rPr>
          <w:sz w:val="22"/>
        </w:rPr>
        <w:t>will be uploading</w:t>
      </w:r>
      <w:r>
        <w:rPr>
          <w:spacing w:val="-1"/>
          <w:sz w:val="22"/>
        </w:rPr>
        <w:t> </w:t>
      </w:r>
      <w:r>
        <w:rPr>
          <w:sz w:val="22"/>
        </w:rPr>
        <w:t>to GRIN</w:t>
      </w:r>
      <w:r>
        <w:rPr>
          <w:spacing w:val="-1"/>
          <w:sz w:val="22"/>
        </w:rPr>
        <w:t> </w:t>
      </w:r>
      <w:r>
        <w:rPr>
          <w:sz w:val="22"/>
        </w:rPr>
        <w:t>attached</w:t>
      </w:r>
      <w:r>
        <w:rPr>
          <w:spacing w:val="-1"/>
          <w:sz w:val="22"/>
        </w:rPr>
        <w:t> </w:t>
      </w:r>
      <w:r>
        <w:rPr>
          <w:sz w:val="22"/>
        </w:rPr>
        <w:t>to</w:t>
      </w:r>
      <w:r>
        <w:rPr>
          <w:spacing w:val="-1"/>
          <w:sz w:val="22"/>
        </w:rPr>
        <w:t> </w:t>
      </w:r>
      <w:r>
        <w:rPr>
          <w:sz w:val="22"/>
        </w:rPr>
        <w:t>specific accessions. These efforts will enhance the documentation available in GRIN to describe our germplasm, including sorghum and </w:t>
      </w:r>
      <w:r>
        <w:rPr>
          <w:spacing w:val="-2"/>
          <w:sz w:val="22"/>
        </w:rPr>
        <w:t>millet.</w:t>
      </w:r>
    </w:p>
    <w:p>
      <w:pPr>
        <w:pStyle w:val="ListParagraph"/>
        <w:numPr>
          <w:ilvl w:val="0"/>
          <w:numId w:val="1"/>
        </w:numPr>
        <w:tabs>
          <w:tab w:pos="1020" w:val="left" w:leader="none"/>
          <w:tab w:pos="1021" w:val="left" w:leader="none"/>
        </w:tabs>
        <w:spacing w:line="242" w:lineRule="auto" w:before="99" w:after="0"/>
        <w:ind w:left="1020" w:right="554" w:hanging="361"/>
        <w:jc w:val="left"/>
        <w:rPr>
          <w:rFonts w:ascii="Symbol" w:hAnsi="Symbol"/>
          <w:sz w:val="22"/>
        </w:rPr>
      </w:pPr>
      <w:r>
        <w:rPr>
          <w:sz w:val="22"/>
        </w:rPr>
        <w:t>Ninety-two</w:t>
      </w:r>
      <w:r>
        <w:rPr>
          <w:spacing w:val="-1"/>
          <w:sz w:val="22"/>
        </w:rPr>
        <w:t> </w:t>
      </w:r>
      <w:r>
        <w:rPr>
          <w:sz w:val="22"/>
        </w:rPr>
        <w:t>percent</w:t>
      </w:r>
      <w:r>
        <w:rPr>
          <w:spacing w:val="-4"/>
          <w:sz w:val="22"/>
        </w:rPr>
        <w:t> </w:t>
      </w:r>
      <w:r>
        <w:rPr>
          <w:sz w:val="22"/>
        </w:rPr>
        <w:t>of</w:t>
      </w:r>
      <w:r>
        <w:rPr>
          <w:spacing w:val="-4"/>
          <w:sz w:val="22"/>
        </w:rPr>
        <w:t> </w:t>
      </w:r>
      <w:r>
        <w:rPr>
          <w:sz w:val="22"/>
        </w:rPr>
        <w:t>the</w:t>
      </w:r>
      <w:r>
        <w:rPr>
          <w:spacing w:val="-4"/>
          <w:sz w:val="22"/>
        </w:rPr>
        <w:t> </w:t>
      </w:r>
      <w:r>
        <w:rPr>
          <w:sz w:val="22"/>
        </w:rPr>
        <w:t>NPGS</w:t>
      </w:r>
      <w:r>
        <w:rPr>
          <w:spacing w:val="-2"/>
          <w:sz w:val="22"/>
        </w:rPr>
        <w:t> </w:t>
      </w:r>
      <w:r>
        <w:rPr>
          <w:sz w:val="22"/>
        </w:rPr>
        <w:t>sorghum</w:t>
      </w:r>
      <w:r>
        <w:rPr>
          <w:spacing w:val="-1"/>
          <w:sz w:val="22"/>
        </w:rPr>
        <w:t> </w:t>
      </w:r>
      <w:r>
        <w:rPr>
          <w:sz w:val="22"/>
        </w:rPr>
        <w:t>and</w:t>
      </w:r>
      <w:r>
        <w:rPr>
          <w:spacing w:val="-4"/>
          <w:sz w:val="22"/>
        </w:rPr>
        <w:t> </w:t>
      </w:r>
      <w:r>
        <w:rPr>
          <w:sz w:val="22"/>
        </w:rPr>
        <w:t>millet</w:t>
      </w:r>
      <w:r>
        <w:rPr>
          <w:spacing w:val="-1"/>
          <w:sz w:val="22"/>
        </w:rPr>
        <w:t> </w:t>
      </w:r>
      <w:r>
        <w:rPr>
          <w:sz w:val="22"/>
        </w:rPr>
        <w:t>collection</w:t>
      </w:r>
      <w:r>
        <w:rPr>
          <w:spacing w:val="-3"/>
          <w:sz w:val="22"/>
        </w:rPr>
        <w:t> </w:t>
      </w:r>
      <w:r>
        <w:rPr>
          <w:sz w:val="22"/>
        </w:rPr>
        <w:t>is</w:t>
      </w:r>
      <w:r>
        <w:rPr>
          <w:spacing w:val="-4"/>
          <w:sz w:val="22"/>
        </w:rPr>
        <w:t> </w:t>
      </w:r>
      <w:r>
        <w:rPr>
          <w:sz w:val="22"/>
        </w:rPr>
        <w:t>duplicated</w:t>
      </w:r>
      <w:r>
        <w:rPr>
          <w:spacing w:val="-3"/>
          <w:sz w:val="22"/>
        </w:rPr>
        <w:t> </w:t>
      </w:r>
      <w:r>
        <w:rPr>
          <w:sz w:val="22"/>
        </w:rPr>
        <w:t>at</w:t>
      </w:r>
      <w:r>
        <w:rPr>
          <w:spacing w:val="-1"/>
          <w:sz w:val="22"/>
        </w:rPr>
        <w:t> </w:t>
      </w:r>
      <w:r>
        <w:rPr>
          <w:sz w:val="22"/>
        </w:rPr>
        <w:t>NLGRP.</w:t>
      </w:r>
      <w:r>
        <w:rPr>
          <w:spacing w:val="-4"/>
          <w:sz w:val="22"/>
        </w:rPr>
        <w:t> </w:t>
      </w:r>
      <w:r>
        <w:rPr>
          <w:sz w:val="22"/>
        </w:rPr>
        <w:t>Material</w:t>
      </w:r>
      <w:r>
        <w:rPr>
          <w:spacing w:val="-2"/>
          <w:sz w:val="22"/>
        </w:rPr>
        <w:t> </w:t>
      </w:r>
      <w:r>
        <w:rPr>
          <w:sz w:val="22"/>
        </w:rPr>
        <w:t>is</w:t>
      </w:r>
      <w:r>
        <w:rPr>
          <w:spacing w:val="-4"/>
          <w:sz w:val="22"/>
        </w:rPr>
        <w:t> </w:t>
      </w:r>
      <w:r>
        <w:rPr>
          <w:sz w:val="22"/>
        </w:rPr>
        <w:t>stored</w:t>
      </w:r>
      <w:r>
        <w:rPr>
          <w:spacing w:val="-3"/>
          <w:sz w:val="22"/>
        </w:rPr>
        <w:t> </w:t>
      </w:r>
      <w:r>
        <w:rPr>
          <w:sz w:val="22"/>
        </w:rPr>
        <w:t>at</w:t>
      </w:r>
      <w:r>
        <w:rPr>
          <w:spacing w:val="-3"/>
          <w:sz w:val="22"/>
        </w:rPr>
        <w:t> </w:t>
      </w:r>
      <w:r>
        <w:rPr>
          <w:sz w:val="22"/>
        </w:rPr>
        <w:t>-18</w:t>
      </w:r>
      <w:r>
        <w:rPr>
          <w:rFonts w:ascii="Symbol" w:hAnsi="Symbol"/>
          <w:sz w:val="22"/>
        </w:rPr>
        <w:t></w:t>
      </w:r>
      <w:r>
        <w:rPr>
          <w:rFonts w:ascii="Times New Roman" w:hAnsi="Times New Roman"/>
          <w:sz w:val="22"/>
        </w:rPr>
        <w:t> </w:t>
      </w:r>
      <w:r>
        <w:rPr>
          <w:spacing w:val="-6"/>
          <w:sz w:val="22"/>
        </w:rPr>
        <w:t>C.</w:t>
      </w:r>
    </w:p>
    <w:sectPr>
      <w:pgSz w:w="12240" w:h="15840"/>
      <w:pgMar w:top="640" w:bottom="280" w:left="4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20" w:hanging="360"/>
      </w:pPr>
      <w:rPr>
        <w:rFonts w:hint="default" w:ascii="Symbol" w:hAnsi="Symbol" w:eastAsia="Symbol" w:cs="Symbol"/>
        <w:w w:val="100"/>
        <w:lang w:val="en-us" w:eastAsia="en-US" w:bidi="ar-SA"/>
      </w:rPr>
    </w:lvl>
    <w:lvl w:ilvl="1">
      <w:start w:val="0"/>
      <w:numFmt w:val="bullet"/>
      <w:lvlText w:val="•"/>
      <w:lvlJc w:val="left"/>
      <w:pPr>
        <w:ind w:left="2074" w:hanging="360"/>
      </w:pPr>
      <w:rPr>
        <w:rFonts w:hint="default"/>
        <w:lang w:val="en-us" w:eastAsia="en-US" w:bidi="ar-SA"/>
      </w:rPr>
    </w:lvl>
    <w:lvl w:ilvl="2">
      <w:start w:val="0"/>
      <w:numFmt w:val="bullet"/>
      <w:lvlText w:val="•"/>
      <w:lvlJc w:val="left"/>
      <w:pPr>
        <w:ind w:left="312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2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98" w:hanging="360"/>
      </w:pPr>
      <w:rPr>
        <w:rFonts w:hint="default"/>
        <w:lang w:val="en-us" w:eastAsia="en-US" w:bidi="ar-SA"/>
      </w:rPr>
    </w:lvl>
    <w:lvl w:ilvl="8">
      <w:start w:val="0"/>
      <w:numFmt w:val="bullet"/>
      <w:lvlText w:val="•"/>
      <w:lvlJc w:val="left"/>
      <w:pPr>
        <w:ind w:left="94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960" w:right="1854"/>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99"/>
      <w:ind w:left="1020" w:right="482" w:hanging="361"/>
    </w:pPr>
    <w:rPr>
      <w:rFonts w:ascii="Calibri" w:hAnsi="Calibri" w:eastAsia="Calibri" w:cs="Calibri"/>
      <w:lang w:val="en-us" w:eastAsia="en-US" w:bidi="ar-SA"/>
    </w:rPr>
  </w:style>
  <w:style w:styleId="TableParagraph" w:type="paragraph">
    <w:name w:val="Table Paragraph"/>
    <w:basedOn w:val="Normal"/>
    <w:uiPriority w:val="1"/>
    <w:qFormat/>
    <w:pPr>
      <w:ind w:left="112"/>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Sexton-Bowser</dc:creator>
  <dcterms:created xsi:type="dcterms:W3CDTF">2022-05-03T13:36:37Z</dcterms:created>
  <dcterms:modified xsi:type="dcterms:W3CDTF">2022-05-03T13:36:37Z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Acrobat PDFMaker 22 for Word</vt:lpwstr>
  </property>
  <property fmtid="{D5CDD505-2E9C-101B-9397-08002B2CF9AE}" pid="4" name="LastSaved">
    <vt:filetime>2022-05-03T00:00:00Z</vt:filetime>
  </property>
</Properties>
</file>